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FC1B" w14:textId="340DE9D5" w:rsidR="001C4979" w:rsidRPr="00946C2E" w:rsidRDefault="00AE693A" w:rsidP="00C95E30">
      <w:pPr>
        <w:jc w:val="center"/>
        <w:rPr>
          <w:b/>
          <w:sz w:val="28"/>
        </w:rPr>
      </w:pPr>
      <w:r w:rsidRPr="00946C2E">
        <w:rPr>
          <w:b/>
          <w:sz w:val="28"/>
        </w:rPr>
        <w:t>Excluded Locations</w:t>
      </w:r>
      <w:r w:rsidR="00BB4D75">
        <w:rPr>
          <w:b/>
          <w:sz w:val="28"/>
        </w:rPr>
        <w:t xml:space="preserve">, Notice </w:t>
      </w:r>
      <w:r w:rsidR="0019116A">
        <w:rPr>
          <w:b/>
          <w:sz w:val="28"/>
        </w:rPr>
        <w:t>&amp;</w:t>
      </w:r>
      <w:r w:rsidR="00BB4D75">
        <w:rPr>
          <w:b/>
          <w:sz w:val="28"/>
        </w:rPr>
        <w:t xml:space="preserve"> Signage</w:t>
      </w:r>
      <w:r w:rsidR="005A2DCA" w:rsidRPr="00946C2E">
        <w:rPr>
          <w:b/>
          <w:sz w:val="28"/>
        </w:rPr>
        <w:t xml:space="preserve"> for Campus Concealed Carry</w:t>
      </w:r>
      <w:r w:rsidRPr="00946C2E">
        <w:rPr>
          <w:b/>
          <w:sz w:val="28"/>
        </w:rPr>
        <w:t xml:space="preserve"> Under Acts 562 and Act 859</w:t>
      </w:r>
      <w:r w:rsidR="003768ED">
        <w:rPr>
          <w:b/>
          <w:sz w:val="28"/>
        </w:rPr>
        <w:t xml:space="preserve"> of 2017</w:t>
      </w:r>
      <w:r w:rsidR="0019116A">
        <w:rPr>
          <w:rStyle w:val="FootnoteReference"/>
          <w:b/>
          <w:sz w:val="28"/>
        </w:rPr>
        <w:footnoteReference w:id="1"/>
      </w:r>
    </w:p>
    <w:p w14:paraId="774039CE" w14:textId="4CE2DE96" w:rsidR="00633690" w:rsidRDefault="00FC0DDA" w:rsidP="00DA5E1D">
      <w:pPr>
        <w:ind w:firstLine="720"/>
      </w:pPr>
      <w:r>
        <w:t>Consistent with UA Systemwide Policies and Procures</w:t>
      </w:r>
      <w:r w:rsidR="0032258B">
        <w:t xml:space="preserve"> 290.1</w:t>
      </w:r>
      <w:r>
        <w:t xml:space="preserve">, </w:t>
      </w:r>
      <w:r w:rsidR="0032258B">
        <w:t xml:space="preserve">Weapons, </w:t>
      </w:r>
      <w:r>
        <w:t xml:space="preserve">and Ark. Code </w:t>
      </w:r>
      <w:r w:rsidR="00ED09FD">
        <w:t>§§ 5-73-101, 5-73-306, and 5-73-322</w:t>
      </w:r>
      <w:r w:rsidR="00C33387">
        <w:t xml:space="preserve">, </w:t>
      </w:r>
      <w:r>
        <w:t xml:space="preserve">persons other than </w:t>
      </w:r>
      <w:r w:rsidR="0029587E">
        <w:t xml:space="preserve">authorized </w:t>
      </w:r>
      <w:r>
        <w:t>law enforcement personnel</w:t>
      </w:r>
      <w:r w:rsidR="00EA799D">
        <w:t xml:space="preserve"> </w:t>
      </w:r>
      <w:r w:rsidR="00EA799D" w:rsidRPr="009F7551">
        <w:t>(whether on- or off-duty</w:t>
      </w:r>
      <w:r w:rsidR="00EA799D" w:rsidRPr="009F7551">
        <w:rPr>
          <w:rStyle w:val="FootnoteReference"/>
        </w:rPr>
        <w:footnoteReference w:id="2"/>
      </w:r>
      <w:r w:rsidR="00EA799D" w:rsidRPr="009F7551">
        <w:t>)</w:t>
      </w:r>
      <w:r w:rsidR="00EA799D">
        <w:t xml:space="preserve"> and on-duty security personnel employed or contracted by the campus </w:t>
      </w:r>
      <w:r>
        <w:t xml:space="preserve">are prohibited from carrying a concealed handgun at the following locations on the </w:t>
      </w:r>
      <w:r w:rsidR="00752193">
        <w:t xml:space="preserve">Fayetteville </w:t>
      </w:r>
      <w:r>
        <w:t>campus of the U</w:t>
      </w:r>
      <w:r w:rsidR="0019116A">
        <w:t xml:space="preserve"> of A</w:t>
      </w:r>
      <w:r>
        <w:t xml:space="preserve">, even if the individual has obtained an enhanced carry endorsement under </w:t>
      </w:r>
      <w:r w:rsidR="00741702">
        <w:t xml:space="preserve">§ </w:t>
      </w:r>
      <w:r w:rsidR="0002241B" w:rsidRPr="005558A2">
        <w:t>5-73-322(g)</w:t>
      </w:r>
      <w:r w:rsidR="0002241B">
        <w:t>.</w:t>
      </w:r>
      <w:r w:rsidR="00105A8E">
        <w:t xml:space="preserve">  </w:t>
      </w:r>
    </w:p>
    <w:p w14:paraId="1FD32809" w14:textId="539B9697" w:rsidR="00105A8E" w:rsidRDefault="00633690" w:rsidP="004F35DF">
      <w:pPr>
        <w:ind w:firstLine="720"/>
      </w:pPr>
      <w:r>
        <w:t xml:space="preserve">In the case of official meetings, the administrative convenor of the meeting shall be responsible for issuing the required notice and posting the required signage; if these steps are not taken, the prohibition </w:t>
      </w:r>
      <w:r w:rsidR="00BB4D75">
        <w:t xml:space="preserve">on concealed carry </w:t>
      </w:r>
      <w:r>
        <w:t xml:space="preserve">does not apply to that meeting. </w:t>
      </w:r>
    </w:p>
    <w:p w14:paraId="12ED0BE1" w14:textId="77777777" w:rsidR="004F35DF" w:rsidRDefault="004F35DF" w:rsidP="004F35DF">
      <w:pPr>
        <w:ind w:firstLine="72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1955"/>
        <w:gridCol w:w="2501"/>
        <w:gridCol w:w="2166"/>
        <w:gridCol w:w="2025"/>
        <w:gridCol w:w="2025"/>
      </w:tblGrid>
      <w:tr w:rsidR="0090581D" w14:paraId="657A6C38" w14:textId="77777777" w:rsidTr="000971FD">
        <w:trPr>
          <w:trHeight w:val="440"/>
        </w:trPr>
        <w:tc>
          <w:tcPr>
            <w:tcW w:w="2278" w:type="dxa"/>
            <w:shd w:val="clear" w:color="auto" w:fill="E7E6E6" w:themeFill="background2"/>
          </w:tcPr>
          <w:p w14:paraId="02B3944D" w14:textId="77777777" w:rsidR="000971FD" w:rsidRPr="00C33387" w:rsidRDefault="000971FD">
            <w:pPr>
              <w:rPr>
                <w:b/>
              </w:rPr>
            </w:pPr>
            <w:r w:rsidRPr="00C33387">
              <w:rPr>
                <w:b/>
              </w:rPr>
              <w:t>Location (Specific Location or Type)</w:t>
            </w:r>
          </w:p>
        </w:tc>
        <w:tc>
          <w:tcPr>
            <w:tcW w:w="1955" w:type="dxa"/>
            <w:shd w:val="clear" w:color="auto" w:fill="E7E6E6" w:themeFill="background2"/>
          </w:tcPr>
          <w:p w14:paraId="3E4CF5D6" w14:textId="77777777" w:rsidR="000971FD" w:rsidRPr="00C33387" w:rsidRDefault="000971FD">
            <w:pPr>
              <w:rPr>
                <w:b/>
              </w:rPr>
            </w:pPr>
            <w:r w:rsidRPr="00C33387">
              <w:rPr>
                <w:b/>
              </w:rPr>
              <w:t>Unit</w:t>
            </w:r>
          </w:p>
        </w:tc>
        <w:tc>
          <w:tcPr>
            <w:tcW w:w="2501" w:type="dxa"/>
            <w:shd w:val="clear" w:color="auto" w:fill="E7E6E6" w:themeFill="background2"/>
          </w:tcPr>
          <w:p w14:paraId="297FDE80" w14:textId="77777777" w:rsidR="000971FD" w:rsidRPr="00C33387" w:rsidRDefault="000971FD">
            <w:pPr>
              <w:rPr>
                <w:b/>
              </w:rPr>
            </w:pPr>
            <w:r w:rsidRPr="00E804B2">
              <w:rPr>
                <w:b/>
                <w:color w:val="FF0000"/>
              </w:rPr>
              <w:t xml:space="preserve">Signage </w:t>
            </w:r>
            <w:r w:rsidR="00CB42E0" w:rsidRPr="00E804B2">
              <w:rPr>
                <w:b/>
                <w:color w:val="FF0000"/>
              </w:rPr>
              <w:t>Text</w:t>
            </w:r>
            <w:r w:rsidRPr="00C33387">
              <w:rPr>
                <w:b/>
              </w:rPr>
              <w:tab/>
            </w:r>
          </w:p>
        </w:tc>
        <w:tc>
          <w:tcPr>
            <w:tcW w:w="2166" w:type="dxa"/>
            <w:shd w:val="clear" w:color="auto" w:fill="E7E6E6" w:themeFill="background2"/>
          </w:tcPr>
          <w:p w14:paraId="2987911E" w14:textId="77777777" w:rsidR="000971FD" w:rsidRDefault="000971FD" w:rsidP="00C33387">
            <w:r w:rsidRPr="00C33387">
              <w:rPr>
                <w:b/>
              </w:rPr>
              <w:t xml:space="preserve">Notice </w:t>
            </w:r>
            <w:r>
              <w:t xml:space="preserve">(only listed if separately required) </w:t>
            </w:r>
          </w:p>
        </w:tc>
        <w:tc>
          <w:tcPr>
            <w:tcW w:w="2025" w:type="dxa"/>
            <w:shd w:val="clear" w:color="auto" w:fill="E7E6E6" w:themeFill="background2"/>
          </w:tcPr>
          <w:p w14:paraId="50D703B7" w14:textId="77777777" w:rsidR="000971FD" w:rsidRPr="00C33387" w:rsidRDefault="000971FD" w:rsidP="00C33387">
            <w:pPr>
              <w:rPr>
                <w:b/>
              </w:rPr>
            </w:pPr>
            <w:r>
              <w:rPr>
                <w:b/>
              </w:rPr>
              <w:t xml:space="preserve">Policy </w:t>
            </w:r>
            <w:r w:rsidR="00CB42E0">
              <w:rPr>
                <w:b/>
              </w:rPr>
              <w:t>/ Provision</w:t>
            </w:r>
          </w:p>
        </w:tc>
        <w:tc>
          <w:tcPr>
            <w:tcW w:w="2025" w:type="dxa"/>
            <w:shd w:val="clear" w:color="auto" w:fill="E7E6E6" w:themeFill="background2"/>
          </w:tcPr>
          <w:p w14:paraId="63B658D2" w14:textId="77777777" w:rsidR="000971FD" w:rsidRPr="00C33387" w:rsidRDefault="0009113F" w:rsidP="00C33387">
            <w:pPr>
              <w:rPr>
                <w:b/>
              </w:rPr>
            </w:pPr>
            <w:r w:rsidRPr="00E804B2">
              <w:rPr>
                <w:b/>
                <w:color w:val="0070C0"/>
              </w:rPr>
              <w:t xml:space="preserve">Advance </w:t>
            </w:r>
            <w:r w:rsidR="000971FD" w:rsidRPr="00E804B2">
              <w:rPr>
                <w:b/>
                <w:color w:val="0070C0"/>
              </w:rPr>
              <w:t xml:space="preserve">Notice </w:t>
            </w:r>
            <w:r w:rsidR="00CB42E0" w:rsidRPr="00E804B2">
              <w:rPr>
                <w:b/>
                <w:color w:val="0070C0"/>
              </w:rPr>
              <w:t>Text</w:t>
            </w:r>
          </w:p>
        </w:tc>
      </w:tr>
      <w:tr w:rsidR="00A37C93" w14:paraId="0014A932" w14:textId="77777777" w:rsidTr="000971FD">
        <w:trPr>
          <w:trHeight w:val="440"/>
        </w:trPr>
        <w:tc>
          <w:tcPr>
            <w:tcW w:w="2278" w:type="dxa"/>
          </w:tcPr>
          <w:p w14:paraId="24968AD2" w14:textId="77777777" w:rsidR="000971FD" w:rsidRPr="00C33387" w:rsidRDefault="000971FD">
            <w:pPr>
              <w:rPr>
                <w:b/>
              </w:rPr>
            </w:pPr>
            <w:r>
              <w:t>Jean Tyson Child Care Center</w:t>
            </w:r>
          </w:p>
        </w:tc>
        <w:tc>
          <w:tcPr>
            <w:tcW w:w="1955" w:type="dxa"/>
          </w:tcPr>
          <w:p w14:paraId="3E585209" w14:textId="77777777" w:rsidR="000971FD" w:rsidRPr="00C33387" w:rsidRDefault="000971FD">
            <w:pPr>
              <w:rPr>
                <w:b/>
              </w:rPr>
            </w:pPr>
            <w:r>
              <w:t>Bumpers College</w:t>
            </w:r>
          </w:p>
        </w:tc>
        <w:tc>
          <w:tcPr>
            <w:tcW w:w="2501" w:type="dxa"/>
          </w:tcPr>
          <w:p w14:paraId="617CE388" w14:textId="2F727118" w:rsidR="00437266" w:rsidRPr="00C33387" w:rsidRDefault="000971FD">
            <w:pPr>
              <w:rPr>
                <w:b/>
              </w:rPr>
            </w:pPr>
            <w:r w:rsidRPr="008539AA">
              <w:rPr>
                <w:color w:val="FF0000"/>
              </w:rPr>
              <w:t xml:space="preserve">Carrying a Handgun is Prohibited </w:t>
            </w:r>
            <w:r w:rsidR="008539AA">
              <w:rPr>
                <w:color w:val="FF0000"/>
              </w:rPr>
              <w:t>a</w:t>
            </w:r>
            <w:r w:rsidRPr="008539AA">
              <w:rPr>
                <w:color w:val="FF0000"/>
              </w:rPr>
              <w:t xml:space="preserve">t </w:t>
            </w:r>
            <w:r w:rsidR="00946C2E" w:rsidRPr="008539AA">
              <w:rPr>
                <w:color w:val="FF0000"/>
              </w:rPr>
              <w:t>A</w:t>
            </w:r>
            <w:r w:rsidRPr="008539AA">
              <w:rPr>
                <w:color w:val="FF0000"/>
              </w:rPr>
              <w:t>ll Times at this Facility</w:t>
            </w:r>
            <w:r w:rsidR="003E0C72">
              <w:rPr>
                <w:rStyle w:val="EndnoteReference"/>
                <w:color w:val="FF0000"/>
              </w:rPr>
              <w:endnoteReference w:id="1"/>
            </w:r>
          </w:p>
        </w:tc>
        <w:tc>
          <w:tcPr>
            <w:tcW w:w="2166" w:type="dxa"/>
          </w:tcPr>
          <w:p w14:paraId="0F31BBFD" w14:textId="77777777" w:rsidR="000971FD" w:rsidRPr="00C33387" w:rsidRDefault="000971FD" w:rsidP="00C33387">
            <w:pPr>
              <w:rPr>
                <w:b/>
              </w:rPr>
            </w:pPr>
          </w:p>
        </w:tc>
        <w:tc>
          <w:tcPr>
            <w:tcW w:w="2025" w:type="dxa"/>
          </w:tcPr>
          <w:p w14:paraId="02059BC0" w14:textId="77777777" w:rsidR="000971FD" w:rsidRPr="00C33387" w:rsidRDefault="000971FD" w:rsidP="00C33387">
            <w:pPr>
              <w:rPr>
                <w:b/>
              </w:rPr>
            </w:pPr>
          </w:p>
        </w:tc>
        <w:tc>
          <w:tcPr>
            <w:tcW w:w="2025" w:type="dxa"/>
          </w:tcPr>
          <w:p w14:paraId="2C34C920" w14:textId="77777777" w:rsidR="000971FD" w:rsidRPr="00C33387" w:rsidRDefault="000971FD" w:rsidP="00C33387">
            <w:pPr>
              <w:rPr>
                <w:b/>
              </w:rPr>
            </w:pPr>
          </w:p>
        </w:tc>
      </w:tr>
      <w:tr w:rsidR="0090581D" w14:paraId="5AEDF30D" w14:textId="77777777" w:rsidTr="000971FD">
        <w:trPr>
          <w:trHeight w:val="440"/>
        </w:trPr>
        <w:tc>
          <w:tcPr>
            <w:tcW w:w="2278" w:type="dxa"/>
            <w:shd w:val="clear" w:color="auto" w:fill="AEAAAA" w:themeFill="background2" w:themeFillShade="BF"/>
          </w:tcPr>
          <w:p w14:paraId="33ABA21B" w14:textId="77777777" w:rsidR="000971FD" w:rsidRDefault="000971FD" w:rsidP="00741702">
            <w:r>
              <w:t>Collegiate Athletic Event</w:t>
            </w:r>
            <w:r>
              <w:rPr>
                <w:rStyle w:val="FootnoteReference"/>
              </w:rPr>
              <w:footnoteReference w:id="3"/>
            </w:r>
            <w:r>
              <w:t xml:space="preserve"> (*requires security plan approved by Ark. State Police*)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5A76AF77" w14:textId="77777777" w:rsidR="000971FD" w:rsidRDefault="000971FD"/>
        </w:tc>
        <w:tc>
          <w:tcPr>
            <w:tcW w:w="2501" w:type="dxa"/>
            <w:shd w:val="clear" w:color="auto" w:fill="AEAAAA" w:themeFill="background2" w:themeFillShade="BF"/>
          </w:tcPr>
          <w:p w14:paraId="16363E8D" w14:textId="77777777" w:rsidR="000971FD" w:rsidRDefault="000971FD"/>
        </w:tc>
        <w:tc>
          <w:tcPr>
            <w:tcW w:w="2166" w:type="dxa"/>
            <w:shd w:val="clear" w:color="auto" w:fill="AEAAAA" w:themeFill="background2" w:themeFillShade="BF"/>
          </w:tcPr>
          <w:p w14:paraId="3A0A644A" w14:textId="77777777" w:rsidR="000971FD" w:rsidRPr="00C33387" w:rsidRDefault="000971FD" w:rsidP="00C33387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EAAAA" w:themeFill="background2" w:themeFillShade="BF"/>
          </w:tcPr>
          <w:p w14:paraId="3BB64625" w14:textId="77777777" w:rsidR="000971FD" w:rsidRPr="00C33387" w:rsidRDefault="000971FD" w:rsidP="00C33387">
            <w:pPr>
              <w:rPr>
                <w:b/>
              </w:rPr>
            </w:pPr>
          </w:p>
        </w:tc>
        <w:tc>
          <w:tcPr>
            <w:tcW w:w="2025" w:type="dxa"/>
            <w:shd w:val="clear" w:color="auto" w:fill="AEAAAA" w:themeFill="background2" w:themeFillShade="BF"/>
          </w:tcPr>
          <w:p w14:paraId="5AADDC6C" w14:textId="77777777" w:rsidR="000971FD" w:rsidRPr="00C33387" w:rsidRDefault="000971FD" w:rsidP="00C33387">
            <w:pPr>
              <w:rPr>
                <w:b/>
              </w:rPr>
            </w:pPr>
          </w:p>
        </w:tc>
      </w:tr>
      <w:tr w:rsidR="00A37C93" w14:paraId="6AB8EDE2" w14:textId="77777777" w:rsidTr="000971FD">
        <w:tc>
          <w:tcPr>
            <w:tcW w:w="2278" w:type="dxa"/>
          </w:tcPr>
          <w:p w14:paraId="75920F10" w14:textId="77777777" w:rsidR="000971FD" w:rsidRPr="00B565CC" w:rsidRDefault="000971FD" w:rsidP="00741702">
            <w:r w:rsidRPr="00B565CC">
              <w:t>Contest and Event Locations</w:t>
            </w:r>
          </w:p>
        </w:tc>
        <w:tc>
          <w:tcPr>
            <w:tcW w:w="1955" w:type="dxa"/>
          </w:tcPr>
          <w:p w14:paraId="7F58D4BE" w14:textId="77777777" w:rsidR="000971FD" w:rsidRDefault="000971FD">
            <w:r>
              <w:t>Athletics</w:t>
            </w:r>
          </w:p>
        </w:tc>
        <w:tc>
          <w:tcPr>
            <w:tcW w:w="2501" w:type="dxa"/>
          </w:tcPr>
          <w:p w14:paraId="5B231110" w14:textId="62A26A20" w:rsidR="00C00947" w:rsidRPr="00D93692" w:rsidRDefault="000971FD" w:rsidP="00C00947">
            <w:pPr>
              <w:rPr>
                <w:b/>
                <w:bCs/>
              </w:rPr>
            </w:pPr>
            <w:r w:rsidRPr="00E804B2">
              <w:rPr>
                <w:color w:val="FF0000"/>
              </w:rPr>
              <w:t>Carrying a Handgun is Prohibited at Athletic Events</w:t>
            </w:r>
            <w:r w:rsidR="003E0C72">
              <w:rPr>
                <w:rStyle w:val="EndnoteReference"/>
                <w:color w:val="FF0000"/>
              </w:rPr>
              <w:endnoteReference w:id="2"/>
            </w:r>
          </w:p>
        </w:tc>
        <w:tc>
          <w:tcPr>
            <w:tcW w:w="2166" w:type="dxa"/>
          </w:tcPr>
          <w:p w14:paraId="6B5270C5" w14:textId="77777777" w:rsidR="000971FD" w:rsidRDefault="000971FD"/>
        </w:tc>
        <w:tc>
          <w:tcPr>
            <w:tcW w:w="2025" w:type="dxa"/>
          </w:tcPr>
          <w:p w14:paraId="54BD2D3A" w14:textId="77777777" w:rsidR="000971FD" w:rsidRDefault="000971FD"/>
        </w:tc>
        <w:tc>
          <w:tcPr>
            <w:tcW w:w="2025" w:type="dxa"/>
          </w:tcPr>
          <w:p w14:paraId="787CE70E" w14:textId="77777777" w:rsidR="000971FD" w:rsidRDefault="000971FD"/>
        </w:tc>
      </w:tr>
      <w:tr w:rsidR="00A37C93" w14:paraId="6A8F5659" w14:textId="77777777" w:rsidTr="000971FD">
        <w:tc>
          <w:tcPr>
            <w:tcW w:w="2278" w:type="dxa"/>
          </w:tcPr>
          <w:p w14:paraId="538AE339" w14:textId="77777777" w:rsidR="000971FD" w:rsidRPr="00B565CC" w:rsidRDefault="000971FD" w:rsidP="00741702">
            <w:r w:rsidRPr="00B565CC">
              <w:t>Practice Locations</w:t>
            </w:r>
          </w:p>
        </w:tc>
        <w:tc>
          <w:tcPr>
            <w:tcW w:w="1955" w:type="dxa"/>
          </w:tcPr>
          <w:p w14:paraId="123BDFAC" w14:textId="77777777" w:rsidR="000971FD" w:rsidRDefault="000971FD">
            <w:r>
              <w:t>Athletics</w:t>
            </w:r>
          </w:p>
        </w:tc>
        <w:tc>
          <w:tcPr>
            <w:tcW w:w="2501" w:type="dxa"/>
          </w:tcPr>
          <w:p w14:paraId="127F09C9" w14:textId="0134F5A0" w:rsidR="000971FD" w:rsidRDefault="000971FD">
            <w:r w:rsidRPr="00E804B2">
              <w:rPr>
                <w:color w:val="FF0000"/>
              </w:rPr>
              <w:t>Carrying a Handgun is Prohibited at this Facility -- A.</w:t>
            </w:r>
            <w:proofErr w:type="gramStart"/>
            <w:r w:rsidRPr="00E804B2">
              <w:rPr>
                <w:color w:val="FF0000"/>
              </w:rPr>
              <w:t>C.A</w:t>
            </w:r>
            <w:proofErr w:type="gramEnd"/>
            <w:r w:rsidRPr="00E804B2">
              <w:rPr>
                <w:color w:val="FF0000"/>
              </w:rPr>
              <w:t xml:space="preserve"> § 5-73-306 (20)(C)</w:t>
            </w:r>
          </w:p>
          <w:p w14:paraId="5C96254A" w14:textId="7E80543A" w:rsidR="000971FD" w:rsidRDefault="000971FD" w:rsidP="001C1CA3">
            <w:r>
              <w:lastRenderedPageBreak/>
              <w:t xml:space="preserve">(also recommended) </w:t>
            </w:r>
            <w:r w:rsidRPr="00E804B2">
              <w:rPr>
                <w:color w:val="FF0000"/>
              </w:rPr>
              <w:t xml:space="preserve">Practice Facility </w:t>
            </w:r>
            <w:r w:rsidR="00D1357F" w:rsidRPr="00E804B2">
              <w:rPr>
                <w:color w:val="FF0000"/>
              </w:rPr>
              <w:t>–</w:t>
            </w:r>
            <w:r w:rsidRPr="00E804B2">
              <w:rPr>
                <w:color w:val="FF0000"/>
              </w:rPr>
              <w:t xml:space="preserve"> </w:t>
            </w:r>
            <w:r w:rsidR="00D1357F" w:rsidRPr="00E804B2">
              <w:rPr>
                <w:color w:val="FF0000"/>
              </w:rPr>
              <w:t>A</w:t>
            </w:r>
            <w:r w:rsidRPr="00E804B2">
              <w:rPr>
                <w:color w:val="FF0000"/>
              </w:rPr>
              <w:t>thletes</w:t>
            </w:r>
            <w:r w:rsidR="00D1357F" w:rsidRPr="00E804B2">
              <w:rPr>
                <w:color w:val="FF0000"/>
              </w:rPr>
              <w:t xml:space="preserve"> </w:t>
            </w:r>
            <w:r w:rsidRPr="00E804B2">
              <w:rPr>
                <w:color w:val="FF0000"/>
              </w:rPr>
              <w:t>and Authorized Personnel Only</w:t>
            </w:r>
          </w:p>
        </w:tc>
        <w:tc>
          <w:tcPr>
            <w:tcW w:w="2166" w:type="dxa"/>
          </w:tcPr>
          <w:p w14:paraId="07216579" w14:textId="77777777" w:rsidR="000971FD" w:rsidRDefault="000971FD"/>
        </w:tc>
        <w:tc>
          <w:tcPr>
            <w:tcW w:w="2025" w:type="dxa"/>
          </w:tcPr>
          <w:p w14:paraId="273E816A" w14:textId="77777777" w:rsidR="000971FD" w:rsidRDefault="000971FD"/>
        </w:tc>
        <w:tc>
          <w:tcPr>
            <w:tcW w:w="2025" w:type="dxa"/>
          </w:tcPr>
          <w:p w14:paraId="23F78AAA" w14:textId="77777777" w:rsidR="000971FD" w:rsidRDefault="000971FD"/>
        </w:tc>
      </w:tr>
    </w:tbl>
    <w:p w14:paraId="24DB4EAB" w14:textId="77777777" w:rsidR="00BD07AD" w:rsidRDefault="00BD07A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78"/>
        <w:gridCol w:w="1955"/>
        <w:gridCol w:w="2501"/>
        <w:gridCol w:w="2166"/>
        <w:gridCol w:w="2025"/>
        <w:gridCol w:w="2025"/>
      </w:tblGrid>
      <w:tr w:rsidR="00A37C93" w14:paraId="0A0FE82B" w14:textId="77777777" w:rsidTr="000971FD">
        <w:tc>
          <w:tcPr>
            <w:tcW w:w="2278" w:type="dxa"/>
          </w:tcPr>
          <w:p w14:paraId="17F0962F" w14:textId="316588C3" w:rsidR="000971FD" w:rsidRPr="00B213F4" w:rsidRDefault="000971FD" w:rsidP="00741702">
            <w:r w:rsidRPr="00B213F4">
              <w:t>Contest, Event and Practice Locations</w:t>
            </w:r>
          </w:p>
        </w:tc>
        <w:tc>
          <w:tcPr>
            <w:tcW w:w="1955" w:type="dxa"/>
          </w:tcPr>
          <w:p w14:paraId="03BE5A9A" w14:textId="77777777" w:rsidR="000971FD" w:rsidRPr="00B213F4" w:rsidRDefault="000971FD">
            <w:r w:rsidRPr="00B213F4">
              <w:t>Intramural Sports</w:t>
            </w:r>
          </w:p>
        </w:tc>
        <w:tc>
          <w:tcPr>
            <w:tcW w:w="2501" w:type="dxa"/>
          </w:tcPr>
          <w:p w14:paraId="38A66B09" w14:textId="77777777" w:rsidR="000971FD" w:rsidRDefault="000971FD" w:rsidP="00DC1753">
            <w:r w:rsidRPr="00E804B2">
              <w:rPr>
                <w:color w:val="FF0000"/>
              </w:rPr>
              <w:t>Carrying a Handgun is Prohibited at this Facility -- A.</w:t>
            </w:r>
            <w:proofErr w:type="gramStart"/>
            <w:r w:rsidRPr="00E804B2">
              <w:rPr>
                <w:color w:val="FF0000"/>
              </w:rPr>
              <w:t>C.A</w:t>
            </w:r>
            <w:proofErr w:type="gramEnd"/>
            <w:r w:rsidRPr="00E804B2">
              <w:rPr>
                <w:color w:val="FF0000"/>
              </w:rPr>
              <w:t xml:space="preserve"> § 5-73-306 (20)(C)</w:t>
            </w:r>
          </w:p>
          <w:p w14:paraId="63650EBC" w14:textId="77777777" w:rsidR="000971FD" w:rsidRDefault="000971FD" w:rsidP="00105A8E"/>
          <w:p w14:paraId="65F65D05" w14:textId="62766797" w:rsidR="000971FD" w:rsidRPr="00B213F4" w:rsidRDefault="000971FD" w:rsidP="004E5C3F">
            <w:r w:rsidRPr="00AF4493">
              <w:t xml:space="preserve">(May also add: </w:t>
            </w:r>
            <w:r w:rsidRPr="00E804B2">
              <w:rPr>
                <w:color w:val="FF0000"/>
              </w:rPr>
              <w:t>No Storage of Weapons at this Facility</w:t>
            </w:r>
            <w:r w:rsidRPr="00AF4493">
              <w:t>)</w:t>
            </w:r>
          </w:p>
        </w:tc>
        <w:tc>
          <w:tcPr>
            <w:tcW w:w="2166" w:type="dxa"/>
          </w:tcPr>
          <w:p w14:paraId="375B7FF4" w14:textId="77777777" w:rsidR="000971FD" w:rsidRPr="00795028" w:rsidRDefault="000971FD">
            <w:pPr>
              <w:rPr>
                <w:highlight w:val="lightGray"/>
              </w:rPr>
            </w:pPr>
          </w:p>
        </w:tc>
        <w:tc>
          <w:tcPr>
            <w:tcW w:w="2025" w:type="dxa"/>
          </w:tcPr>
          <w:p w14:paraId="4C488623" w14:textId="77777777" w:rsidR="000971FD" w:rsidRPr="00795028" w:rsidRDefault="000971FD">
            <w:pPr>
              <w:rPr>
                <w:highlight w:val="lightGray"/>
              </w:rPr>
            </w:pPr>
          </w:p>
        </w:tc>
        <w:tc>
          <w:tcPr>
            <w:tcW w:w="2025" w:type="dxa"/>
          </w:tcPr>
          <w:p w14:paraId="154EC608" w14:textId="77777777" w:rsidR="000971FD" w:rsidRPr="00795028" w:rsidRDefault="000971FD">
            <w:pPr>
              <w:rPr>
                <w:highlight w:val="lightGray"/>
              </w:rPr>
            </w:pPr>
          </w:p>
        </w:tc>
      </w:tr>
      <w:tr w:rsidR="0090581D" w14:paraId="493A74E8" w14:textId="77777777" w:rsidTr="000971FD">
        <w:tc>
          <w:tcPr>
            <w:tcW w:w="2278" w:type="dxa"/>
            <w:shd w:val="clear" w:color="auto" w:fill="AEAAAA" w:themeFill="background2" w:themeFillShade="BF"/>
          </w:tcPr>
          <w:p w14:paraId="1F4A6322" w14:textId="77777777" w:rsidR="000971FD" w:rsidRDefault="000971FD">
            <w:r>
              <w:t>Portions of an establishment, except a restaurant as defined in 3-5-1202, licensed to dispense alcoholic beverages or where beer or light wine are consumed on premises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03C9DAF5" w14:textId="77777777" w:rsidR="000971FD" w:rsidRDefault="000971FD"/>
        </w:tc>
        <w:tc>
          <w:tcPr>
            <w:tcW w:w="2501" w:type="dxa"/>
            <w:shd w:val="clear" w:color="auto" w:fill="AEAAAA" w:themeFill="background2" w:themeFillShade="BF"/>
          </w:tcPr>
          <w:p w14:paraId="71E1A70B" w14:textId="77777777" w:rsidR="000971FD" w:rsidRDefault="000971FD" w:rsidP="005558A2"/>
        </w:tc>
        <w:tc>
          <w:tcPr>
            <w:tcW w:w="2166" w:type="dxa"/>
            <w:shd w:val="clear" w:color="auto" w:fill="AEAAAA" w:themeFill="background2" w:themeFillShade="BF"/>
          </w:tcPr>
          <w:p w14:paraId="78D23A1E" w14:textId="77777777" w:rsidR="000971FD" w:rsidRDefault="000971FD"/>
        </w:tc>
        <w:tc>
          <w:tcPr>
            <w:tcW w:w="2025" w:type="dxa"/>
            <w:shd w:val="clear" w:color="auto" w:fill="AEAAAA" w:themeFill="background2" w:themeFillShade="BF"/>
          </w:tcPr>
          <w:p w14:paraId="340C8B1C" w14:textId="77777777" w:rsidR="000971FD" w:rsidRDefault="000971FD"/>
        </w:tc>
        <w:tc>
          <w:tcPr>
            <w:tcW w:w="2025" w:type="dxa"/>
            <w:shd w:val="clear" w:color="auto" w:fill="AEAAAA" w:themeFill="background2" w:themeFillShade="BF"/>
          </w:tcPr>
          <w:p w14:paraId="60416E89" w14:textId="77777777" w:rsidR="000971FD" w:rsidRDefault="000971FD"/>
        </w:tc>
      </w:tr>
      <w:tr w:rsidR="00A37C93" w14:paraId="44C6787C" w14:textId="77777777" w:rsidTr="000971FD">
        <w:tc>
          <w:tcPr>
            <w:tcW w:w="2278" w:type="dxa"/>
          </w:tcPr>
          <w:p w14:paraId="62A3BAC7" w14:textId="77777777" w:rsidR="000971FD" w:rsidRDefault="000971FD">
            <w:r>
              <w:t xml:space="preserve">Lambeth Lounge at Inn at Carnall Hall </w:t>
            </w:r>
          </w:p>
          <w:p w14:paraId="3E413D9C" w14:textId="77777777" w:rsidR="000971FD" w:rsidRDefault="000971FD"/>
        </w:tc>
        <w:tc>
          <w:tcPr>
            <w:tcW w:w="1955" w:type="dxa"/>
          </w:tcPr>
          <w:p w14:paraId="67E550ED" w14:textId="4AE79C10" w:rsidR="000971FD" w:rsidRDefault="000971FD">
            <w:r>
              <w:t>Decision of Lessee</w:t>
            </w:r>
            <w:r w:rsidR="007222CF">
              <w:t xml:space="preserve">; </w:t>
            </w:r>
            <w:r w:rsidR="00CB42E0">
              <w:t>Signage Must be Placed by Lessee</w:t>
            </w:r>
            <w:r w:rsidR="00E1523A">
              <w:rPr>
                <w:rStyle w:val="EndnoteReference"/>
              </w:rPr>
              <w:endnoteReference w:id="3"/>
            </w:r>
          </w:p>
        </w:tc>
        <w:tc>
          <w:tcPr>
            <w:tcW w:w="2501" w:type="dxa"/>
          </w:tcPr>
          <w:p w14:paraId="635E8A55" w14:textId="34919D95" w:rsidR="00437266" w:rsidRPr="00912321" w:rsidRDefault="000971FD">
            <w:pPr>
              <w:rPr>
                <w:b/>
                <w:bCs/>
              </w:rPr>
            </w:pPr>
            <w:r w:rsidRPr="00E804B2">
              <w:rPr>
                <w:color w:val="FF0000"/>
              </w:rPr>
              <w:t>Carrying a Handgun is Prohibited</w:t>
            </w:r>
          </w:p>
        </w:tc>
        <w:tc>
          <w:tcPr>
            <w:tcW w:w="2166" w:type="dxa"/>
          </w:tcPr>
          <w:p w14:paraId="3CEDD0D8" w14:textId="77777777" w:rsidR="000971FD" w:rsidRDefault="000971FD"/>
        </w:tc>
        <w:tc>
          <w:tcPr>
            <w:tcW w:w="2025" w:type="dxa"/>
          </w:tcPr>
          <w:p w14:paraId="0A71D2E0" w14:textId="77777777" w:rsidR="000971FD" w:rsidRDefault="000971FD"/>
        </w:tc>
        <w:tc>
          <w:tcPr>
            <w:tcW w:w="2025" w:type="dxa"/>
          </w:tcPr>
          <w:p w14:paraId="4BB39E23" w14:textId="77777777" w:rsidR="000971FD" w:rsidRDefault="000971FD"/>
        </w:tc>
      </w:tr>
      <w:tr w:rsidR="00A37C93" w14:paraId="6107440A" w14:textId="77777777" w:rsidTr="000971FD">
        <w:tc>
          <w:tcPr>
            <w:tcW w:w="2278" w:type="dxa"/>
          </w:tcPr>
          <w:p w14:paraId="0D0909BD" w14:textId="77777777" w:rsidR="000971FD" w:rsidRDefault="000971FD" w:rsidP="00E153EB"/>
        </w:tc>
        <w:tc>
          <w:tcPr>
            <w:tcW w:w="1955" w:type="dxa"/>
          </w:tcPr>
          <w:p w14:paraId="2EC73F39" w14:textId="2DDDCF05" w:rsidR="000971FD" w:rsidRDefault="000971FD" w:rsidP="00795028">
            <w:r>
              <w:t xml:space="preserve">Events in Locations Covered by and Approved Under Fayetteville Policies &amp; Procedures 700.5, Alcohol Policy for </w:t>
            </w:r>
            <w:r>
              <w:lastRenderedPageBreak/>
              <w:t xml:space="preserve">University Special Events </w:t>
            </w:r>
          </w:p>
          <w:p w14:paraId="2CD143F3" w14:textId="77777777" w:rsidR="000971FD" w:rsidRDefault="000971FD" w:rsidP="00795028"/>
          <w:p w14:paraId="73289DBC" w14:textId="77777777" w:rsidR="000971FD" w:rsidRDefault="000971FD" w:rsidP="001D3745">
            <w:r>
              <w:t>(*During Event with Alcohol Service Only*)</w:t>
            </w:r>
          </w:p>
          <w:p w14:paraId="78383B0A" w14:textId="77777777" w:rsidR="00CB42E0" w:rsidRDefault="00CB42E0" w:rsidP="001D3745"/>
          <w:p w14:paraId="04538A3C" w14:textId="5DD04009" w:rsidR="000971FD" w:rsidRDefault="00CB42E0" w:rsidP="002140BB">
            <w:r w:rsidRPr="00AA2F17">
              <w:rPr>
                <w:b/>
              </w:rPr>
              <w:t>Signage Must be Placed by Licensed Vendor</w:t>
            </w:r>
            <w:r w:rsidR="008D6E17">
              <w:rPr>
                <w:rStyle w:val="EndnoteReference"/>
                <w:b/>
              </w:rPr>
              <w:endnoteReference w:id="4"/>
            </w:r>
          </w:p>
        </w:tc>
        <w:tc>
          <w:tcPr>
            <w:tcW w:w="2501" w:type="dxa"/>
          </w:tcPr>
          <w:p w14:paraId="0F281AEF" w14:textId="20CF07DA" w:rsidR="00437266" w:rsidRDefault="000971FD" w:rsidP="005558A2">
            <w:r w:rsidRPr="00E804B2">
              <w:rPr>
                <w:color w:val="FF0000"/>
              </w:rPr>
              <w:lastRenderedPageBreak/>
              <w:t>Carrying a Handgun Prohibited During Event (A.C.A. § 5-73-306)</w:t>
            </w:r>
          </w:p>
          <w:p w14:paraId="2FCF7799" w14:textId="77777777" w:rsidR="000971FD" w:rsidRDefault="000971FD"/>
        </w:tc>
        <w:tc>
          <w:tcPr>
            <w:tcW w:w="2166" w:type="dxa"/>
          </w:tcPr>
          <w:p w14:paraId="452BFB27" w14:textId="77777777" w:rsidR="000971FD" w:rsidRDefault="000971FD"/>
        </w:tc>
        <w:tc>
          <w:tcPr>
            <w:tcW w:w="2025" w:type="dxa"/>
          </w:tcPr>
          <w:p w14:paraId="434EE773" w14:textId="77777777" w:rsidR="000971FD" w:rsidRDefault="000971FD"/>
        </w:tc>
        <w:tc>
          <w:tcPr>
            <w:tcW w:w="2025" w:type="dxa"/>
          </w:tcPr>
          <w:p w14:paraId="45121047" w14:textId="77777777" w:rsidR="000971FD" w:rsidRDefault="000971FD"/>
        </w:tc>
      </w:tr>
      <w:tr w:rsidR="00A37C93" w14:paraId="041B835B" w14:textId="77777777" w:rsidTr="000971FD">
        <w:tc>
          <w:tcPr>
            <w:tcW w:w="2278" w:type="dxa"/>
          </w:tcPr>
          <w:p w14:paraId="32265C9E" w14:textId="77777777" w:rsidR="00C91B24" w:rsidRDefault="00C91B24" w:rsidP="00E153EB"/>
          <w:p w14:paraId="7F2AAEA3" w14:textId="77777777" w:rsidR="00C27CB5" w:rsidRDefault="00C27CB5" w:rsidP="00E153EB"/>
          <w:p w14:paraId="1D34A3A9" w14:textId="77777777" w:rsidR="00C27CB5" w:rsidRDefault="00C27CB5" w:rsidP="00E153EB"/>
          <w:p w14:paraId="6ECA2213" w14:textId="69BD4609" w:rsidR="00C27CB5" w:rsidRDefault="00C27CB5" w:rsidP="00E153EB"/>
        </w:tc>
        <w:tc>
          <w:tcPr>
            <w:tcW w:w="1955" w:type="dxa"/>
          </w:tcPr>
          <w:p w14:paraId="5B8A2910" w14:textId="77777777" w:rsidR="000971FD" w:rsidRDefault="000971FD" w:rsidP="001D3745">
            <w:r>
              <w:t xml:space="preserve">Registered Events Held at University Owned Greek Facilities </w:t>
            </w:r>
          </w:p>
          <w:p w14:paraId="5E5635E2" w14:textId="77777777" w:rsidR="000971FD" w:rsidRDefault="000971FD" w:rsidP="001D3745">
            <w:r>
              <w:t>(*During Event with Alcohol Service Only*)</w:t>
            </w:r>
          </w:p>
          <w:p w14:paraId="2C5E0E99" w14:textId="77777777" w:rsidR="000971FD" w:rsidRDefault="000971FD" w:rsidP="001D3745"/>
          <w:p w14:paraId="66A457A3" w14:textId="1C3777E5" w:rsidR="00D1357F" w:rsidRPr="00D1357F" w:rsidRDefault="00CB42E0" w:rsidP="001D3745">
            <w:pPr>
              <w:rPr>
                <w:b/>
              </w:rPr>
            </w:pPr>
            <w:r w:rsidRPr="00AA2F17">
              <w:rPr>
                <w:b/>
              </w:rPr>
              <w:t>Signage Must be Placed by Licensed Vendor</w:t>
            </w:r>
            <w:r w:rsidR="00280FAE">
              <w:rPr>
                <w:rStyle w:val="EndnoteReference"/>
                <w:b/>
              </w:rPr>
              <w:endnoteReference w:id="5"/>
            </w:r>
          </w:p>
        </w:tc>
        <w:tc>
          <w:tcPr>
            <w:tcW w:w="2501" w:type="dxa"/>
          </w:tcPr>
          <w:p w14:paraId="49C2F83B" w14:textId="18FC4195" w:rsidR="000971FD" w:rsidRDefault="004F60D7" w:rsidP="005558A2">
            <w:r w:rsidRPr="004F60D7">
              <w:rPr>
                <w:color w:val="FF0000"/>
              </w:rPr>
              <w:t>Carrying a Handgun Prohibited During Event (A.C.A. 5-73-306)</w:t>
            </w:r>
          </w:p>
        </w:tc>
        <w:tc>
          <w:tcPr>
            <w:tcW w:w="2166" w:type="dxa"/>
          </w:tcPr>
          <w:p w14:paraId="57B9DE7A" w14:textId="77777777" w:rsidR="000971FD" w:rsidRDefault="000971FD"/>
        </w:tc>
        <w:tc>
          <w:tcPr>
            <w:tcW w:w="2025" w:type="dxa"/>
          </w:tcPr>
          <w:p w14:paraId="1098CF81" w14:textId="77777777" w:rsidR="000971FD" w:rsidRDefault="000971FD"/>
        </w:tc>
        <w:tc>
          <w:tcPr>
            <w:tcW w:w="2025" w:type="dxa"/>
          </w:tcPr>
          <w:p w14:paraId="515D51E4" w14:textId="77777777" w:rsidR="000971FD" w:rsidRDefault="000971FD"/>
        </w:tc>
      </w:tr>
      <w:tr w:rsidR="0090581D" w14:paraId="0FEB8A51" w14:textId="77777777" w:rsidTr="000971FD">
        <w:tc>
          <w:tcPr>
            <w:tcW w:w="2278" w:type="dxa"/>
            <w:shd w:val="clear" w:color="auto" w:fill="AEAAAA" w:themeFill="background2" w:themeFillShade="BF"/>
          </w:tcPr>
          <w:p w14:paraId="2E8AE046" w14:textId="77777777" w:rsidR="000971FD" w:rsidRDefault="000971FD" w:rsidP="0012555D">
            <w:r>
              <w:t xml:space="preserve">Official meetings (lasting no more than 9 hours) </w:t>
            </w:r>
            <w:r w:rsidRPr="00795028">
              <w:t>conducted in accordance with documented grievance and disciplinary procedures</w:t>
            </w:r>
            <w:r>
              <w:t xml:space="preserve"> 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20CAA956" w14:textId="77777777" w:rsidR="000971FD" w:rsidRDefault="000971FD"/>
        </w:tc>
        <w:tc>
          <w:tcPr>
            <w:tcW w:w="2501" w:type="dxa"/>
            <w:shd w:val="clear" w:color="auto" w:fill="AEAAAA" w:themeFill="background2" w:themeFillShade="BF"/>
          </w:tcPr>
          <w:p w14:paraId="2DBEB279" w14:textId="4937E35E" w:rsidR="00D15508" w:rsidRDefault="000971FD">
            <w:pPr>
              <w:rPr>
                <w:color w:val="FF0000"/>
              </w:rPr>
            </w:pPr>
            <w:r w:rsidRPr="00E804B2">
              <w:rPr>
                <w:color w:val="FF0000"/>
              </w:rPr>
              <w:t>Possession of a Concealed Handgun by Licensee Under A.C.A. § 5-73-322 is Prohibited During Official Meeting</w:t>
            </w:r>
            <w:r w:rsidR="00D15508">
              <w:rPr>
                <w:color w:val="FF0000"/>
              </w:rPr>
              <w:t xml:space="preserve"> </w:t>
            </w:r>
          </w:p>
          <w:p w14:paraId="10007E3A" w14:textId="77777777" w:rsidR="00D15508" w:rsidRDefault="00D15508">
            <w:pPr>
              <w:rPr>
                <w:color w:val="FF0000"/>
              </w:rPr>
            </w:pPr>
          </w:p>
          <w:p w14:paraId="19CEFBCC" w14:textId="7FC4EF98" w:rsidR="000971FD" w:rsidRPr="00E804B2" w:rsidRDefault="00D15508">
            <w:pPr>
              <w:rPr>
                <w:color w:val="FF0000"/>
              </w:rPr>
            </w:pPr>
            <w:r>
              <w:rPr>
                <w:color w:val="FF0000"/>
              </w:rPr>
              <w:t>[</w:t>
            </w:r>
            <w:r w:rsidR="00633690">
              <w:rPr>
                <w:color w:val="FF0000"/>
              </w:rPr>
              <w:t xml:space="preserve">This </w:t>
            </w:r>
            <w:r>
              <w:rPr>
                <w:color w:val="FF0000"/>
              </w:rPr>
              <w:t xml:space="preserve">signage text </w:t>
            </w:r>
            <w:r w:rsidR="00633690">
              <w:rPr>
                <w:color w:val="FF0000"/>
              </w:rPr>
              <w:t xml:space="preserve">to be used </w:t>
            </w:r>
            <w:r>
              <w:rPr>
                <w:color w:val="FF0000"/>
              </w:rPr>
              <w:t>for all types of official meetings listed below]</w:t>
            </w:r>
          </w:p>
          <w:p w14:paraId="349E7363" w14:textId="77777777" w:rsidR="000971FD" w:rsidRDefault="000971FD"/>
          <w:p w14:paraId="3DBD723C" w14:textId="1935706A" w:rsidR="000971FD" w:rsidRDefault="000971FD">
            <w:r>
              <w:t xml:space="preserve">Notice must be posted on the door of each </w:t>
            </w:r>
            <w:r>
              <w:lastRenderedPageBreak/>
              <w:t>entryway into the location in which the meeting is conducted that possession is prohibited during the official meeting</w:t>
            </w:r>
          </w:p>
          <w:p w14:paraId="27D43666" w14:textId="77777777" w:rsidR="000971FD" w:rsidRDefault="000971FD"/>
          <w:p w14:paraId="1337AF4A" w14:textId="77777777" w:rsidR="000971FD" w:rsidRDefault="000971FD">
            <w:r>
              <w:t>Area of building prohibited Is no larger than necessary to complete the grievance of disciplinary meeting</w:t>
            </w:r>
          </w:p>
          <w:p w14:paraId="5A4C6141" w14:textId="77777777" w:rsidR="000971FD" w:rsidRDefault="000971FD"/>
          <w:p w14:paraId="3F3BDD5F" w14:textId="7BC897AD" w:rsidR="00D1357F" w:rsidRDefault="000971FD" w:rsidP="0012555D">
            <w:r>
              <w:t>In most such locations signage will be posted on a temporary basis for meetings only</w:t>
            </w:r>
          </w:p>
        </w:tc>
        <w:tc>
          <w:tcPr>
            <w:tcW w:w="2166" w:type="dxa"/>
            <w:shd w:val="clear" w:color="auto" w:fill="AEAAAA" w:themeFill="background2" w:themeFillShade="BF"/>
          </w:tcPr>
          <w:p w14:paraId="76A8486B" w14:textId="3B7FFE57" w:rsidR="000971FD" w:rsidRDefault="000971FD">
            <w:r>
              <w:lastRenderedPageBreak/>
              <w:t xml:space="preserve">At least 24 hours’ notice provided to participants of the </w:t>
            </w:r>
            <w:r w:rsidR="00D15508">
              <w:t xml:space="preserve">official </w:t>
            </w:r>
            <w:r>
              <w:t>meeting</w:t>
            </w:r>
            <w:r w:rsidR="00D56E2A">
              <w:t xml:space="preserve"> (should be furnished to all parties)</w:t>
            </w:r>
          </w:p>
        </w:tc>
        <w:tc>
          <w:tcPr>
            <w:tcW w:w="2025" w:type="dxa"/>
            <w:shd w:val="clear" w:color="auto" w:fill="AEAAAA" w:themeFill="background2" w:themeFillShade="BF"/>
          </w:tcPr>
          <w:p w14:paraId="30EF38F1" w14:textId="77777777" w:rsidR="000971FD" w:rsidRDefault="000971FD"/>
        </w:tc>
        <w:tc>
          <w:tcPr>
            <w:tcW w:w="2025" w:type="dxa"/>
            <w:shd w:val="clear" w:color="auto" w:fill="AEAAAA" w:themeFill="background2" w:themeFillShade="BF"/>
          </w:tcPr>
          <w:p w14:paraId="646849FE" w14:textId="77777777" w:rsidR="000971FD" w:rsidRDefault="000971FD"/>
        </w:tc>
      </w:tr>
      <w:tr w:rsidR="00A37C93" w14:paraId="7590C112" w14:textId="77777777" w:rsidTr="001907D9">
        <w:tc>
          <w:tcPr>
            <w:tcW w:w="2278" w:type="dxa"/>
            <w:shd w:val="clear" w:color="auto" w:fill="E7E6E6" w:themeFill="background2"/>
          </w:tcPr>
          <w:p w14:paraId="5A25EE43" w14:textId="77777777" w:rsidR="000971FD" w:rsidDel="00233395" w:rsidRDefault="000971FD" w:rsidP="006304A0">
            <w:r>
              <w:t>Student Discipline Meetings and Hearings</w:t>
            </w:r>
          </w:p>
        </w:tc>
        <w:tc>
          <w:tcPr>
            <w:tcW w:w="1955" w:type="dxa"/>
          </w:tcPr>
          <w:p w14:paraId="7C3259F3" w14:textId="77777777" w:rsidR="000971FD" w:rsidRDefault="000971FD">
            <w:r>
              <w:t>Student Conduct</w:t>
            </w:r>
          </w:p>
        </w:tc>
        <w:tc>
          <w:tcPr>
            <w:tcW w:w="2501" w:type="dxa"/>
          </w:tcPr>
          <w:p w14:paraId="32B1C8C6" w14:textId="77777777" w:rsidR="000971FD" w:rsidRDefault="000971FD"/>
        </w:tc>
        <w:tc>
          <w:tcPr>
            <w:tcW w:w="2166" w:type="dxa"/>
          </w:tcPr>
          <w:p w14:paraId="69701364" w14:textId="77777777" w:rsidR="000971FD" w:rsidRDefault="000971FD"/>
        </w:tc>
        <w:tc>
          <w:tcPr>
            <w:tcW w:w="2025" w:type="dxa"/>
          </w:tcPr>
          <w:p w14:paraId="5D5B33EA" w14:textId="7147BACA" w:rsidR="000971FD" w:rsidRDefault="00580E26">
            <w:r>
              <w:t>Code of Student Life</w:t>
            </w:r>
            <w:r w:rsidR="00F568FC">
              <w:t>:</w:t>
            </w:r>
            <w:r w:rsidR="005878D5">
              <w:t xml:space="preserve"> Section D. </w:t>
            </w:r>
            <w:r w:rsidR="005878D5" w:rsidRPr="00E804B2">
              <w:rPr>
                <w:b/>
              </w:rPr>
              <w:t>Disciplinary Process</w:t>
            </w:r>
            <w:r w:rsidR="008029FD">
              <w:t xml:space="preserve"> </w:t>
            </w:r>
          </w:p>
          <w:p w14:paraId="0EE385EE" w14:textId="77777777" w:rsidR="0055230C" w:rsidRDefault="0055230C"/>
          <w:p w14:paraId="09265C8B" w14:textId="4A56AC1E" w:rsidR="0055230C" w:rsidRDefault="006F3C22" w:rsidP="006F3C22">
            <w:r>
              <w:t>Meetings</w:t>
            </w:r>
            <w:r w:rsidR="00D46149">
              <w:t>, Interviews</w:t>
            </w:r>
            <w:r>
              <w:t xml:space="preserve"> and Hearings </w:t>
            </w:r>
            <w:r w:rsidR="00D46149">
              <w:t>Under Section</w:t>
            </w:r>
            <w:r w:rsidR="004351FC">
              <w:t xml:space="preserve"> C of the </w:t>
            </w:r>
            <w:r w:rsidR="0046153C">
              <w:t>Code of Student Life</w:t>
            </w:r>
          </w:p>
          <w:p w14:paraId="0BA4DDC4" w14:textId="3A6D4B0B" w:rsidR="004351FC" w:rsidRDefault="004351FC" w:rsidP="006F3C22"/>
        </w:tc>
        <w:tc>
          <w:tcPr>
            <w:tcW w:w="2025" w:type="dxa"/>
          </w:tcPr>
          <w:p w14:paraId="4EDC5409" w14:textId="405B5E5C" w:rsidR="000971FD" w:rsidRDefault="0055230C" w:rsidP="00C27CB5">
            <w:r w:rsidRPr="00E804B2">
              <w:rPr>
                <w:color w:val="0070C0"/>
              </w:rPr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</w:t>
            </w:r>
            <w:r w:rsidR="008029FD" w:rsidRPr="00E804B2">
              <w:rPr>
                <w:color w:val="0070C0"/>
              </w:rPr>
              <w:t>-73-322 is prohibited during an</w:t>
            </w:r>
            <w:r w:rsidRPr="00E804B2">
              <w:rPr>
                <w:color w:val="0070C0"/>
              </w:rPr>
              <w:t xml:space="preserve"> official meeting under the student disciplinary procedures of the Code of Student Life</w:t>
            </w:r>
            <w:r w:rsidR="006F3C22" w:rsidRPr="00E804B2">
              <w:rPr>
                <w:color w:val="0070C0"/>
              </w:rPr>
              <w:t>, Section C</w:t>
            </w:r>
            <w:r w:rsidRPr="00E804B2">
              <w:rPr>
                <w:color w:val="0070C0"/>
              </w:rPr>
              <w:t>.</w:t>
            </w:r>
          </w:p>
        </w:tc>
      </w:tr>
      <w:tr w:rsidR="00A37C93" w14:paraId="7F7490C9" w14:textId="77777777" w:rsidTr="000971FD">
        <w:tc>
          <w:tcPr>
            <w:tcW w:w="2278" w:type="dxa"/>
          </w:tcPr>
          <w:p w14:paraId="4D4BCDA5" w14:textId="6EF14AB9" w:rsidR="000971FD" w:rsidRDefault="000971FD"/>
        </w:tc>
        <w:tc>
          <w:tcPr>
            <w:tcW w:w="1955" w:type="dxa"/>
          </w:tcPr>
          <w:p w14:paraId="701D0164" w14:textId="77777777" w:rsidR="000971FD" w:rsidRDefault="000971FD">
            <w:r>
              <w:t>Dean of Students (Interim Suspensions, Etc.)</w:t>
            </w:r>
          </w:p>
        </w:tc>
        <w:tc>
          <w:tcPr>
            <w:tcW w:w="2501" w:type="dxa"/>
          </w:tcPr>
          <w:p w14:paraId="23CB39FD" w14:textId="77777777" w:rsidR="000971FD" w:rsidRDefault="000971FD"/>
        </w:tc>
        <w:tc>
          <w:tcPr>
            <w:tcW w:w="2166" w:type="dxa"/>
          </w:tcPr>
          <w:p w14:paraId="467C5EAD" w14:textId="77777777" w:rsidR="000971FD" w:rsidRDefault="000971FD"/>
        </w:tc>
        <w:tc>
          <w:tcPr>
            <w:tcW w:w="2025" w:type="dxa"/>
          </w:tcPr>
          <w:p w14:paraId="3106866A" w14:textId="51EB3973" w:rsidR="00823425" w:rsidRDefault="00B77FB3">
            <w:r>
              <w:t>Code of Student Life</w:t>
            </w:r>
            <w:r w:rsidR="00F568FC">
              <w:t>:</w:t>
            </w:r>
            <w:r w:rsidR="005878D5">
              <w:t xml:space="preserve"> Section E. </w:t>
            </w:r>
            <w:r w:rsidR="005878D5" w:rsidRPr="00E804B2">
              <w:rPr>
                <w:b/>
              </w:rPr>
              <w:t>Administrative Actions</w:t>
            </w:r>
            <w:r w:rsidR="005878D5">
              <w:t xml:space="preserve"> </w:t>
            </w:r>
          </w:p>
          <w:p w14:paraId="7F85C0C3" w14:textId="77777777" w:rsidR="00823425" w:rsidRDefault="00823425"/>
          <w:p w14:paraId="2C48DC6E" w14:textId="3BED3223" w:rsidR="000971FD" w:rsidRDefault="00823425" w:rsidP="00C27CB5">
            <w:r>
              <w:lastRenderedPageBreak/>
              <w:t>Meetings Under Section E of the Code of Student Life</w:t>
            </w:r>
          </w:p>
        </w:tc>
        <w:tc>
          <w:tcPr>
            <w:tcW w:w="2025" w:type="dxa"/>
          </w:tcPr>
          <w:p w14:paraId="023D29AD" w14:textId="63163D6C" w:rsidR="000971FD" w:rsidRDefault="008029FD" w:rsidP="00C27CB5">
            <w:r w:rsidRPr="00E804B2">
              <w:rPr>
                <w:color w:val="0070C0"/>
              </w:rPr>
              <w:lastRenderedPageBreak/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5-73-322 is prohibited during an official meeting </w:t>
            </w:r>
            <w:r w:rsidRPr="00E804B2">
              <w:rPr>
                <w:color w:val="0070C0"/>
              </w:rPr>
              <w:lastRenderedPageBreak/>
              <w:t xml:space="preserve">under </w:t>
            </w:r>
            <w:r w:rsidR="006F3C22" w:rsidRPr="00E804B2">
              <w:rPr>
                <w:color w:val="0070C0"/>
              </w:rPr>
              <w:t xml:space="preserve">Section E </w:t>
            </w:r>
            <w:r w:rsidRPr="00E804B2">
              <w:rPr>
                <w:color w:val="0070C0"/>
              </w:rPr>
              <w:t>of the Code of Student Life.</w:t>
            </w:r>
          </w:p>
        </w:tc>
      </w:tr>
      <w:tr w:rsidR="00A37C93" w14:paraId="3F274A56" w14:textId="77777777" w:rsidTr="000971FD">
        <w:tc>
          <w:tcPr>
            <w:tcW w:w="2278" w:type="dxa"/>
          </w:tcPr>
          <w:p w14:paraId="35E35F0A" w14:textId="77777777" w:rsidR="000971FD" w:rsidRDefault="000971FD"/>
        </w:tc>
        <w:tc>
          <w:tcPr>
            <w:tcW w:w="1955" w:type="dxa"/>
          </w:tcPr>
          <w:p w14:paraId="6EC1E250" w14:textId="77777777" w:rsidR="000971FD" w:rsidRDefault="000971FD">
            <w:r>
              <w:t>Title IX</w:t>
            </w:r>
          </w:p>
        </w:tc>
        <w:tc>
          <w:tcPr>
            <w:tcW w:w="2501" w:type="dxa"/>
          </w:tcPr>
          <w:p w14:paraId="1F14158B" w14:textId="77777777" w:rsidR="000971FD" w:rsidRDefault="000971FD"/>
        </w:tc>
        <w:tc>
          <w:tcPr>
            <w:tcW w:w="2166" w:type="dxa"/>
          </w:tcPr>
          <w:p w14:paraId="608B4059" w14:textId="77777777" w:rsidR="000971FD" w:rsidRDefault="000971FD"/>
        </w:tc>
        <w:tc>
          <w:tcPr>
            <w:tcW w:w="2025" w:type="dxa"/>
          </w:tcPr>
          <w:p w14:paraId="593081C7" w14:textId="77777777" w:rsidR="000971FD" w:rsidRDefault="000B084A">
            <w:r>
              <w:t xml:space="preserve">Fayetteville Policy 418.1, </w:t>
            </w:r>
            <w:r w:rsidRPr="00E804B2">
              <w:rPr>
                <w:b/>
              </w:rPr>
              <w:t>Sexual Assault and Sexual Harassment</w:t>
            </w:r>
            <w:r>
              <w:t xml:space="preserve"> </w:t>
            </w:r>
          </w:p>
          <w:p w14:paraId="34EF9B44" w14:textId="77777777" w:rsidR="000B084A" w:rsidRDefault="000B084A"/>
          <w:p w14:paraId="198AB1D6" w14:textId="77777777" w:rsidR="00D11D6E" w:rsidRDefault="000B084A" w:rsidP="00C27CB5">
            <w:r>
              <w:t>Meetings</w:t>
            </w:r>
            <w:r w:rsidR="00D46149">
              <w:t>, Interviews</w:t>
            </w:r>
            <w:r>
              <w:t xml:space="preserve"> and Hearings Under </w:t>
            </w:r>
            <w:r w:rsidR="00242948">
              <w:t>Section</w:t>
            </w:r>
            <w:r w:rsidR="001F1EF8">
              <w:t>s XII &amp;</w:t>
            </w:r>
            <w:r w:rsidR="00242948">
              <w:t xml:space="preserve"> XIII</w:t>
            </w:r>
            <w:r w:rsidR="001F1EF8">
              <w:t xml:space="preserve"> of the </w:t>
            </w:r>
            <w:r w:rsidR="008539AA">
              <w:t>P</w:t>
            </w:r>
            <w:r w:rsidR="001F1EF8">
              <w:t>olicy</w:t>
            </w:r>
          </w:p>
          <w:p w14:paraId="25CBEA9B" w14:textId="77777777" w:rsidR="005B5D62" w:rsidRDefault="005B5D62" w:rsidP="00C27CB5"/>
          <w:p w14:paraId="67244FB9" w14:textId="78D53129" w:rsidR="005B5D62" w:rsidRDefault="005B5D62" w:rsidP="00C27CB5"/>
        </w:tc>
        <w:tc>
          <w:tcPr>
            <w:tcW w:w="2025" w:type="dxa"/>
          </w:tcPr>
          <w:p w14:paraId="6867417B" w14:textId="5F261770" w:rsidR="0090581D" w:rsidRPr="00E804B2" w:rsidRDefault="006A65A6" w:rsidP="006F3C22">
            <w:pPr>
              <w:rPr>
                <w:color w:val="0070C0"/>
              </w:rPr>
            </w:pPr>
            <w:r w:rsidRPr="00E804B2">
              <w:rPr>
                <w:color w:val="0070C0"/>
              </w:rPr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5-73-322 is prohibited during an official meeting under the </w:t>
            </w:r>
            <w:r w:rsidR="006F3C22" w:rsidRPr="00E804B2">
              <w:rPr>
                <w:color w:val="0070C0"/>
              </w:rPr>
              <w:t>Sexual Assault and Sexual Harassment policy</w:t>
            </w:r>
            <w:r w:rsidRPr="00E804B2">
              <w:rPr>
                <w:color w:val="0070C0"/>
              </w:rPr>
              <w:t>.</w:t>
            </w:r>
            <w:r w:rsidRPr="00E804B2" w:rsidDel="008029FD">
              <w:rPr>
                <w:color w:val="0070C0"/>
              </w:rPr>
              <w:t xml:space="preserve"> </w:t>
            </w:r>
          </w:p>
          <w:p w14:paraId="77136C1B" w14:textId="60713353" w:rsidR="000971FD" w:rsidRDefault="000971FD" w:rsidP="006F3C22"/>
        </w:tc>
      </w:tr>
      <w:tr w:rsidR="00A37C93" w14:paraId="30F17394" w14:textId="77777777" w:rsidTr="000971FD">
        <w:tc>
          <w:tcPr>
            <w:tcW w:w="2278" w:type="dxa"/>
          </w:tcPr>
          <w:p w14:paraId="615B88E7" w14:textId="77777777" w:rsidR="000971FD" w:rsidRDefault="000971FD"/>
        </w:tc>
        <w:tc>
          <w:tcPr>
            <w:tcW w:w="1955" w:type="dxa"/>
          </w:tcPr>
          <w:p w14:paraId="0F9FE096" w14:textId="15718546" w:rsidR="000971FD" w:rsidRDefault="000971FD">
            <w:r>
              <w:t>Academic Honesty</w:t>
            </w:r>
            <w:r w:rsidR="00D11D6E">
              <w:t xml:space="preserve"> (</w:t>
            </w:r>
            <w:r w:rsidR="005C0BB7">
              <w:t xml:space="preserve">Formal Meetings; </w:t>
            </w:r>
            <w:r w:rsidR="00D11D6E">
              <w:t>Various Locations)</w:t>
            </w:r>
          </w:p>
        </w:tc>
        <w:tc>
          <w:tcPr>
            <w:tcW w:w="2501" w:type="dxa"/>
          </w:tcPr>
          <w:p w14:paraId="037785BB" w14:textId="77777777" w:rsidR="000971FD" w:rsidRDefault="000971FD"/>
        </w:tc>
        <w:tc>
          <w:tcPr>
            <w:tcW w:w="2166" w:type="dxa"/>
          </w:tcPr>
          <w:p w14:paraId="1B5202FE" w14:textId="77777777" w:rsidR="000971FD" w:rsidRDefault="000971FD"/>
        </w:tc>
        <w:tc>
          <w:tcPr>
            <w:tcW w:w="2025" w:type="dxa"/>
          </w:tcPr>
          <w:p w14:paraId="0B0A364E" w14:textId="511F4CC7" w:rsidR="000971FD" w:rsidRDefault="0009113F">
            <w:r>
              <w:t>Academic Integrity Policy</w:t>
            </w:r>
            <w:r w:rsidR="00F568FC">
              <w:t>:</w:t>
            </w:r>
            <w:r w:rsidR="0090581D">
              <w:t xml:space="preserve"> Section III. Procedures</w:t>
            </w:r>
          </w:p>
          <w:p w14:paraId="532C85AC" w14:textId="77777777" w:rsidR="0090581D" w:rsidRDefault="0090581D"/>
          <w:p w14:paraId="34499C9F" w14:textId="0DCC994C" w:rsidR="0090581D" w:rsidRDefault="0090581D" w:rsidP="0062086D">
            <w:r>
              <w:t xml:space="preserve">Meetings and Hearings Under Section III of the </w:t>
            </w:r>
            <w:r w:rsidRPr="00E804B2">
              <w:rPr>
                <w:b/>
              </w:rPr>
              <w:t>Academic Integrity Policy</w:t>
            </w:r>
          </w:p>
        </w:tc>
        <w:tc>
          <w:tcPr>
            <w:tcW w:w="2025" w:type="dxa"/>
          </w:tcPr>
          <w:p w14:paraId="070A4B25" w14:textId="5C54A1DB" w:rsidR="000971FD" w:rsidRDefault="0090581D" w:rsidP="0090581D">
            <w:r w:rsidRPr="00E804B2">
              <w:rPr>
                <w:color w:val="0070C0"/>
              </w:rPr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5-73-322 is prohibited during an official meeting under the Academic Integrity Policy.</w:t>
            </w:r>
          </w:p>
        </w:tc>
      </w:tr>
      <w:tr w:rsidR="00A37C93" w14:paraId="73EE392F" w14:textId="77777777" w:rsidTr="000971FD">
        <w:tc>
          <w:tcPr>
            <w:tcW w:w="2278" w:type="dxa"/>
          </w:tcPr>
          <w:p w14:paraId="39EBC3E4" w14:textId="77777777" w:rsidR="000971FD" w:rsidRDefault="000971FD"/>
        </w:tc>
        <w:tc>
          <w:tcPr>
            <w:tcW w:w="1955" w:type="dxa"/>
          </w:tcPr>
          <w:p w14:paraId="24C6D47A" w14:textId="77777777" w:rsidR="000971FD" w:rsidRDefault="000971FD" w:rsidP="00B43A51">
            <w:r>
              <w:t>University Housing (Disciplinary Meetings)</w:t>
            </w:r>
          </w:p>
        </w:tc>
        <w:tc>
          <w:tcPr>
            <w:tcW w:w="2501" w:type="dxa"/>
          </w:tcPr>
          <w:p w14:paraId="7AD20D34" w14:textId="77777777" w:rsidR="000971FD" w:rsidRDefault="000971FD"/>
        </w:tc>
        <w:tc>
          <w:tcPr>
            <w:tcW w:w="2166" w:type="dxa"/>
          </w:tcPr>
          <w:p w14:paraId="67518FA1" w14:textId="77777777" w:rsidR="000971FD" w:rsidRDefault="000971FD"/>
        </w:tc>
        <w:tc>
          <w:tcPr>
            <w:tcW w:w="2025" w:type="dxa"/>
          </w:tcPr>
          <w:p w14:paraId="46438776" w14:textId="1D387C18" w:rsidR="005878D5" w:rsidRDefault="00F568FC" w:rsidP="005878D5">
            <w:r>
              <w:t>Code of Student Life:</w:t>
            </w:r>
            <w:r w:rsidR="005878D5">
              <w:t xml:space="preserve"> Section D. </w:t>
            </w:r>
            <w:r w:rsidR="009815C4" w:rsidRPr="00E804B2">
              <w:rPr>
                <w:b/>
              </w:rPr>
              <w:t xml:space="preserve">Housing </w:t>
            </w:r>
            <w:r w:rsidR="005878D5" w:rsidRPr="00E804B2">
              <w:rPr>
                <w:b/>
              </w:rPr>
              <w:t>Disciplinary Process</w:t>
            </w:r>
            <w:r w:rsidR="005878D5">
              <w:t xml:space="preserve"> </w:t>
            </w:r>
          </w:p>
          <w:p w14:paraId="27B0865F" w14:textId="77777777" w:rsidR="005878D5" w:rsidRDefault="005878D5" w:rsidP="005878D5"/>
          <w:p w14:paraId="3F000A8D" w14:textId="32264F80" w:rsidR="000971FD" w:rsidRDefault="00D46149" w:rsidP="002140BB">
            <w:r>
              <w:t xml:space="preserve">Meetings and Hearings Under </w:t>
            </w:r>
            <w:r w:rsidR="005878D5">
              <w:t xml:space="preserve">Section C of the </w:t>
            </w:r>
            <w:r w:rsidR="005878D5">
              <w:lastRenderedPageBreak/>
              <w:t>Code of Student Life</w:t>
            </w:r>
          </w:p>
        </w:tc>
        <w:tc>
          <w:tcPr>
            <w:tcW w:w="2025" w:type="dxa"/>
          </w:tcPr>
          <w:p w14:paraId="7FA18EBF" w14:textId="1376AE70" w:rsidR="000971FD" w:rsidRDefault="0055230C" w:rsidP="00C27CB5">
            <w:r w:rsidRPr="00E804B2">
              <w:rPr>
                <w:color w:val="0070C0"/>
              </w:rPr>
              <w:lastRenderedPageBreak/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</w:t>
            </w:r>
            <w:r w:rsidR="004F0042" w:rsidRPr="00E804B2">
              <w:rPr>
                <w:color w:val="0070C0"/>
              </w:rPr>
              <w:t>-73-322 is prohibited during an</w:t>
            </w:r>
            <w:r w:rsidRPr="00E804B2">
              <w:rPr>
                <w:color w:val="0070C0"/>
              </w:rPr>
              <w:t xml:space="preserve"> official meeting under the student disciplinary procedures of the </w:t>
            </w:r>
            <w:r w:rsidRPr="00E804B2">
              <w:rPr>
                <w:color w:val="0070C0"/>
              </w:rPr>
              <w:lastRenderedPageBreak/>
              <w:t>Code of Student Life</w:t>
            </w:r>
            <w:r w:rsidR="006F3C22" w:rsidRPr="00E804B2">
              <w:rPr>
                <w:color w:val="0070C0"/>
              </w:rPr>
              <w:t>, Section C</w:t>
            </w:r>
            <w:r w:rsidRPr="00E804B2">
              <w:rPr>
                <w:color w:val="0070C0"/>
              </w:rPr>
              <w:t>.</w:t>
            </w:r>
          </w:p>
        </w:tc>
      </w:tr>
      <w:tr w:rsidR="00A37C93" w14:paraId="1E38E4ED" w14:textId="77777777" w:rsidTr="000971FD">
        <w:tc>
          <w:tcPr>
            <w:tcW w:w="2278" w:type="dxa"/>
          </w:tcPr>
          <w:p w14:paraId="1514AD66" w14:textId="77777777" w:rsidR="000971FD" w:rsidRDefault="000971FD"/>
        </w:tc>
        <w:tc>
          <w:tcPr>
            <w:tcW w:w="1955" w:type="dxa"/>
          </w:tcPr>
          <w:p w14:paraId="554CD621" w14:textId="77777777" w:rsidR="000971FD" w:rsidRDefault="000971FD" w:rsidP="00AF4493">
            <w:r>
              <w:t>Greek Life (Disciplinary Meetings)</w:t>
            </w:r>
          </w:p>
        </w:tc>
        <w:tc>
          <w:tcPr>
            <w:tcW w:w="2501" w:type="dxa"/>
          </w:tcPr>
          <w:p w14:paraId="7FBF930A" w14:textId="77777777" w:rsidR="000971FD" w:rsidRDefault="000971FD"/>
        </w:tc>
        <w:tc>
          <w:tcPr>
            <w:tcW w:w="2166" w:type="dxa"/>
          </w:tcPr>
          <w:p w14:paraId="7378EBC7" w14:textId="77777777" w:rsidR="000971FD" w:rsidRDefault="000971FD"/>
        </w:tc>
        <w:tc>
          <w:tcPr>
            <w:tcW w:w="2025" w:type="dxa"/>
          </w:tcPr>
          <w:p w14:paraId="6AA90A16" w14:textId="0FB8E3CC" w:rsidR="00137275" w:rsidRDefault="00137275">
            <w:r>
              <w:t>Code of Student Life</w:t>
            </w:r>
            <w:r w:rsidR="00F568FC">
              <w:t>:</w:t>
            </w:r>
            <w:r w:rsidR="00A37C93">
              <w:t xml:space="preserve"> </w:t>
            </w:r>
            <w:r w:rsidR="008029FD">
              <w:t xml:space="preserve">Section I. </w:t>
            </w:r>
            <w:r w:rsidR="008029FD" w:rsidRPr="00E804B2">
              <w:rPr>
                <w:b/>
              </w:rPr>
              <w:t>Student Orga</w:t>
            </w:r>
            <w:r w:rsidR="00A37C93" w:rsidRPr="00E804B2">
              <w:rPr>
                <w:b/>
              </w:rPr>
              <w:t>nizational Disciplinary Process</w:t>
            </w:r>
          </w:p>
          <w:p w14:paraId="7E7796C4" w14:textId="77777777" w:rsidR="005878D5" w:rsidRDefault="005878D5"/>
          <w:p w14:paraId="00FA28F5" w14:textId="02C4B5CC" w:rsidR="00137275" w:rsidRDefault="005878D5" w:rsidP="002140BB">
            <w:r>
              <w:t>Meetings and Hearings Under Section I of the Code of Student Life</w:t>
            </w:r>
          </w:p>
        </w:tc>
        <w:tc>
          <w:tcPr>
            <w:tcW w:w="2025" w:type="dxa"/>
          </w:tcPr>
          <w:p w14:paraId="1801F5A1" w14:textId="127F9C79" w:rsidR="000971FD" w:rsidRDefault="0090581D" w:rsidP="0090581D">
            <w:r w:rsidRPr="00E804B2">
              <w:rPr>
                <w:color w:val="0070C0"/>
              </w:rPr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5-73-322 is prohibited during an official meeting under Section I of the Code of Student Life.</w:t>
            </w:r>
          </w:p>
        </w:tc>
      </w:tr>
      <w:tr w:rsidR="00A37C93" w14:paraId="6B5C48F1" w14:textId="77777777" w:rsidTr="001907D9">
        <w:tc>
          <w:tcPr>
            <w:tcW w:w="2278" w:type="dxa"/>
            <w:shd w:val="clear" w:color="auto" w:fill="E7E6E6" w:themeFill="background2"/>
          </w:tcPr>
          <w:p w14:paraId="07B3295C" w14:textId="71F4DC82" w:rsidR="000971FD" w:rsidRDefault="000971FD">
            <w:r>
              <w:t>Student Grievance Meetings and Hearings</w:t>
            </w:r>
          </w:p>
        </w:tc>
        <w:tc>
          <w:tcPr>
            <w:tcW w:w="1955" w:type="dxa"/>
          </w:tcPr>
          <w:p w14:paraId="7F4674AA" w14:textId="77777777" w:rsidR="000971FD" w:rsidRDefault="000971FD">
            <w:r>
              <w:t>Center for Educational Access or OEOC (ADA/504 Grievance Process)</w:t>
            </w:r>
          </w:p>
        </w:tc>
        <w:tc>
          <w:tcPr>
            <w:tcW w:w="2501" w:type="dxa"/>
          </w:tcPr>
          <w:p w14:paraId="4CF695D4" w14:textId="77777777" w:rsidR="000971FD" w:rsidRDefault="000971FD"/>
        </w:tc>
        <w:tc>
          <w:tcPr>
            <w:tcW w:w="2166" w:type="dxa"/>
          </w:tcPr>
          <w:p w14:paraId="2ADED62F" w14:textId="77777777" w:rsidR="000971FD" w:rsidRDefault="000971FD"/>
        </w:tc>
        <w:tc>
          <w:tcPr>
            <w:tcW w:w="2025" w:type="dxa"/>
          </w:tcPr>
          <w:p w14:paraId="4CC6D740" w14:textId="44A27871" w:rsidR="00A37C93" w:rsidRPr="00E804B2" w:rsidRDefault="00580E26">
            <w:pPr>
              <w:rPr>
                <w:b/>
              </w:rPr>
            </w:pPr>
            <w:r w:rsidRPr="00E804B2">
              <w:rPr>
                <w:b/>
              </w:rPr>
              <w:t>504</w:t>
            </w:r>
            <w:r w:rsidR="009F4F54" w:rsidRPr="00E804B2">
              <w:rPr>
                <w:b/>
              </w:rPr>
              <w:t>/ADA Student</w:t>
            </w:r>
            <w:r w:rsidRPr="00E804B2">
              <w:rPr>
                <w:b/>
              </w:rPr>
              <w:t xml:space="preserve"> Grievance Proce</w:t>
            </w:r>
            <w:r w:rsidR="009F4F54" w:rsidRPr="00E804B2">
              <w:rPr>
                <w:b/>
              </w:rPr>
              <w:t>dure</w:t>
            </w:r>
          </w:p>
          <w:p w14:paraId="470A86AE" w14:textId="77777777" w:rsidR="00A37C93" w:rsidRDefault="00A37C93"/>
          <w:p w14:paraId="6EC06F4D" w14:textId="36F78EC0" w:rsidR="00C91B24" w:rsidRDefault="00A37C93" w:rsidP="005B5D62">
            <w:r>
              <w:t>Meetings Under Sections A, B</w:t>
            </w:r>
            <w:r w:rsidR="00A15031">
              <w:t>, and C of the Procedure</w:t>
            </w:r>
          </w:p>
        </w:tc>
        <w:tc>
          <w:tcPr>
            <w:tcW w:w="2025" w:type="dxa"/>
          </w:tcPr>
          <w:p w14:paraId="677AC173" w14:textId="792FE26F" w:rsidR="000971FD" w:rsidRDefault="00A37C93" w:rsidP="00A37C93">
            <w:r w:rsidRPr="00E804B2">
              <w:rPr>
                <w:color w:val="0070C0"/>
              </w:rPr>
              <w:t xml:space="preserve">Possession of a concealed handgun by a licensee under ACA </w:t>
            </w:r>
            <w:r w:rsidRPr="00E804B2">
              <w:rPr>
                <w:rFonts w:ascii="Calibri" w:hAnsi="Calibri"/>
                <w:color w:val="0070C0"/>
              </w:rPr>
              <w:t>§</w:t>
            </w:r>
            <w:r w:rsidRPr="00E804B2">
              <w:rPr>
                <w:color w:val="0070C0"/>
              </w:rPr>
              <w:t xml:space="preserve"> 5-73-322 is prohibited during an official meeting under the 504/ADA Student Grievance Procedure.</w:t>
            </w:r>
          </w:p>
        </w:tc>
      </w:tr>
      <w:tr w:rsidR="00A37C93" w14:paraId="38862D80" w14:textId="77777777" w:rsidTr="000971FD">
        <w:tc>
          <w:tcPr>
            <w:tcW w:w="2278" w:type="dxa"/>
          </w:tcPr>
          <w:p w14:paraId="4E674288" w14:textId="77777777" w:rsidR="0009113F" w:rsidRDefault="0009113F" w:rsidP="0009113F"/>
        </w:tc>
        <w:tc>
          <w:tcPr>
            <w:tcW w:w="1955" w:type="dxa"/>
          </w:tcPr>
          <w:p w14:paraId="6A703458" w14:textId="1DCBAFF1" w:rsidR="0009113F" w:rsidRDefault="0009113F" w:rsidP="0009113F">
            <w:r>
              <w:t>Undergraduate Student Grievance Process Meetings (Various Locations)</w:t>
            </w:r>
          </w:p>
          <w:p w14:paraId="6D95051C" w14:textId="77777777" w:rsidR="0009113F" w:rsidRDefault="0009113F" w:rsidP="0009113F"/>
        </w:tc>
        <w:tc>
          <w:tcPr>
            <w:tcW w:w="2501" w:type="dxa"/>
          </w:tcPr>
          <w:p w14:paraId="08F1E7A8" w14:textId="77777777" w:rsidR="0009113F" w:rsidRDefault="0009113F" w:rsidP="0009113F"/>
        </w:tc>
        <w:tc>
          <w:tcPr>
            <w:tcW w:w="2166" w:type="dxa"/>
          </w:tcPr>
          <w:p w14:paraId="4350BB79" w14:textId="77777777" w:rsidR="0009113F" w:rsidRDefault="0009113F" w:rsidP="0009113F"/>
        </w:tc>
        <w:tc>
          <w:tcPr>
            <w:tcW w:w="2025" w:type="dxa"/>
          </w:tcPr>
          <w:p w14:paraId="5819B9BF" w14:textId="435E93B4" w:rsidR="0009113F" w:rsidRDefault="0009113F" w:rsidP="0009113F">
            <w:pPr>
              <w:rPr>
                <w:b/>
              </w:rPr>
            </w:pPr>
            <w:r>
              <w:t xml:space="preserve">Undergraduate Catalog: </w:t>
            </w:r>
            <w:r w:rsidRPr="00E804B2">
              <w:rPr>
                <w:b/>
              </w:rPr>
              <w:t>Student Grievances and Appeals</w:t>
            </w:r>
          </w:p>
          <w:p w14:paraId="1E55336A" w14:textId="77777777" w:rsidR="005B5D62" w:rsidRDefault="005B5D62" w:rsidP="0009113F"/>
          <w:p w14:paraId="537BE661" w14:textId="4F7F13D9" w:rsidR="0009113F" w:rsidRDefault="0009113F" w:rsidP="0009113F">
            <w:r>
              <w:t>Formal grievance and appeal meetings; ad hoc faculty committee meetings</w:t>
            </w:r>
          </w:p>
          <w:p w14:paraId="5341E6E3" w14:textId="1BDCCD61" w:rsidR="00A15031" w:rsidRDefault="0009113F" w:rsidP="005B5D62">
            <w:r>
              <w:t xml:space="preserve">(Does not include informal resolution </w:t>
            </w:r>
            <w:r>
              <w:lastRenderedPageBreak/>
              <w:t xml:space="preserve">discussions </w:t>
            </w:r>
            <w:r w:rsidR="007F3E67">
              <w:t>prior to submission of formal written grievance/appeal</w:t>
            </w:r>
            <w:r>
              <w:t>)</w:t>
            </w:r>
          </w:p>
        </w:tc>
        <w:tc>
          <w:tcPr>
            <w:tcW w:w="2025" w:type="dxa"/>
          </w:tcPr>
          <w:p w14:paraId="57B7493E" w14:textId="036F9D4C" w:rsidR="0009113F" w:rsidRDefault="00D56E2A" w:rsidP="0009113F">
            <w:r w:rsidRPr="00E804B2">
              <w:rPr>
                <w:color w:val="0070C0"/>
              </w:rPr>
              <w:lastRenderedPageBreak/>
              <w:t>P</w:t>
            </w:r>
            <w:r w:rsidR="0009113F" w:rsidRPr="00E804B2">
              <w:rPr>
                <w:color w:val="0070C0"/>
              </w:rPr>
              <w:t xml:space="preserve">ossession of a concealed handgun by </w:t>
            </w:r>
            <w:r w:rsidRPr="00E804B2">
              <w:rPr>
                <w:color w:val="0070C0"/>
              </w:rPr>
              <w:t xml:space="preserve">a </w:t>
            </w:r>
            <w:r w:rsidR="0009113F" w:rsidRPr="00E804B2">
              <w:rPr>
                <w:color w:val="0070C0"/>
              </w:rPr>
              <w:t>licensee under A.C.A. § 5-73-322 is prohibited during an official meeting under the Student Grievance or Grade Appeal procedures.</w:t>
            </w:r>
            <w:r w:rsidR="0009113F">
              <w:t xml:space="preserve"> </w:t>
            </w:r>
          </w:p>
          <w:p w14:paraId="2D81BE32" w14:textId="77777777" w:rsidR="0009113F" w:rsidRDefault="0009113F" w:rsidP="0009113F"/>
          <w:p w14:paraId="656A4281" w14:textId="4BC6BE37" w:rsidR="0009113F" w:rsidRDefault="0009113F" w:rsidP="0009113F"/>
        </w:tc>
      </w:tr>
      <w:tr w:rsidR="00A37C93" w14:paraId="556C4B40" w14:textId="77777777" w:rsidTr="000971FD">
        <w:tc>
          <w:tcPr>
            <w:tcW w:w="2278" w:type="dxa"/>
          </w:tcPr>
          <w:p w14:paraId="0E8C4ACA" w14:textId="77777777" w:rsidR="0009113F" w:rsidRDefault="0009113F" w:rsidP="0009113F"/>
        </w:tc>
        <w:tc>
          <w:tcPr>
            <w:tcW w:w="1955" w:type="dxa"/>
          </w:tcPr>
          <w:p w14:paraId="371DDF35" w14:textId="2B0E9655" w:rsidR="0009113F" w:rsidRDefault="00D46149" w:rsidP="0009113F">
            <w:r>
              <w:t xml:space="preserve">Graduate Student </w:t>
            </w:r>
            <w:r w:rsidR="00B16B3F">
              <w:t xml:space="preserve">and Graduate Assistant </w:t>
            </w:r>
            <w:r>
              <w:t>Grievance Process</w:t>
            </w:r>
            <w:r w:rsidR="00D11D6E">
              <w:t xml:space="preserve"> Meetings (Various Locations)</w:t>
            </w:r>
          </w:p>
        </w:tc>
        <w:tc>
          <w:tcPr>
            <w:tcW w:w="2501" w:type="dxa"/>
          </w:tcPr>
          <w:p w14:paraId="1008B419" w14:textId="77777777" w:rsidR="0009113F" w:rsidRDefault="0009113F" w:rsidP="0009113F"/>
        </w:tc>
        <w:tc>
          <w:tcPr>
            <w:tcW w:w="2166" w:type="dxa"/>
          </w:tcPr>
          <w:p w14:paraId="38F1CD44" w14:textId="77777777" w:rsidR="0009113F" w:rsidRDefault="0009113F" w:rsidP="0009113F"/>
        </w:tc>
        <w:tc>
          <w:tcPr>
            <w:tcW w:w="2025" w:type="dxa"/>
          </w:tcPr>
          <w:p w14:paraId="026BA9B0" w14:textId="4E46BCBD" w:rsidR="0009113F" w:rsidRDefault="00175C45" w:rsidP="00F568FC">
            <w:r>
              <w:t xml:space="preserve">Graduate </w:t>
            </w:r>
            <w:r w:rsidR="00F568FC">
              <w:t xml:space="preserve">Catalog: </w:t>
            </w:r>
            <w:r w:rsidR="00F568FC" w:rsidRPr="00E804B2">
              <w:rPr>
                <w:b/>
              </w:rPr>
              <w:t>Academic Grievance Procedures for Graduate Students</w:t>
            </w:r>
            <w:r w:rsidR="00B16B3F" w:rsidRPr="00E804B2">
              <w:rPr>
                <w:b/>
              </w:rPr>
              <w:t xml:space="preserve"> </w:t>
            </w:r>
            <w:r w:rsidR="00A15031">
              <w:rPr>
                <w:b/>
              </w:rPr>
              <w:t>&amp;</w:t>
            </w:r>
            <w:r w:rsidR="00B16B3F" w:rsidRPr="00E804B2">
              <w:rPr>
                <w:b/>
              </w:rPr>
              <w:t xml:space="preserve"> Grievance Policy </w:t>
            </w:r>
            <w:r w:rsidR="00A15031">
              <w:rPr>
                <w:b/>
              </w:rPr>
              <w:t>&amp;</w:t>
            </w:r>
            <w:r w:rsidR="00B16B3F" w:rsidRPr="00E804B2">
              <w:rPr>
                <w:b/>
              </w:rPr>
              <w:t xml:space="preserve"> Procedures for Graduate Assistants</w:t>
            </w:r>
          </w:p>
          <w:p w14:paraId="77597650" w14:textId="77777777" w:rsidR="00F568FC" w:rsidRDefault="00F568FC" w:rsidP="00F568FC"/>
          <w:p w14:paraId="3E1CCFCE" w14:textId="77777777" w:rsidR="00F568FC" w:rsidRDefault="00F568FC" w:rsidP="00F568FC">
            <w:r>
              <w:t>Formal grievance meetings and hearings</w:t>
            </w:r>
          </w:p>
          <w:p w14:paraId="6F79F828" w14:textId="77777777" w:rsidR="00F568FC" w:rsidRDefault="00F568FC" w:rsidP="00F568FC"/>
          <w:p w14:paraId="2F5C8DA9" w14:textId="0AC38205" w:rsidR="00B3415E" w:rsidRDefault="00F568FC" w:rsidP="00A15031">
            <w:r>
              <w:t>(Does not include informal resolution discussions prior to submission of formal written grievance)</w:t>
            </w:r>
          </w:p>
        </w:tc>
        <w:tc>
          <w:tcPr>
            <w:tcW w:w="2025" w:type="dxa"/>
          </w:tcPr>
          <w:p w14:paraId="262477A6" w14:textId="1C7C41FB" w:rsidR="00F568FC" w:rsidRPr="00E804B2" w:rsidRDefault="00D56E2A" w:rsidP="00F568FC">
            <w:pPr>
              <w:rPr>
                <w:color w:val="0070C0"/>
              </w:rPr>
            </w:pPr>
            <w:r w:rsidRPr="00E804B2">
              <w:rPr>
                <w:color w:val="0070C0"/>
              </w:rPr>
              <w:t>P</w:t>
            </w:r>
            <w:r w:rsidR="00F568FC" w:rsidRPr="00E804B2">
              <w:rPr>
                <w:color w:val="0070C0"/>
              </w:rPr>
              <w:t xml:space="preserve">ossession of a concealed handgun by </w:t>
            </w:r>
            <w:r w:rsidRPr="00E804B2">
              <w:rPr>
                <w:color w:val="0070C0"/>
              </w:rPr>
              <w:t xml:space="preserve">a </w:t>
            </w:r>
            <w:r w:rsidR="00F568FC" w:rsidRPr="00E804B2">
              <w:rPr>
                <w:color w:val="0070C0"/>
              </w:rPr>
              <w:t>licensee under A.C.A. § 5-73-322 is prohibited during an official meeting under the Academic Grievance Procedures for Graduate Students</w:t>
            </w:r>
            <w:r w:rsidR="00B16B3F" w:rsidRPr="00E804B2">
              <w:rPr>
                <w:color w:val="0070C0"/>
              </w:rPr>
              <w:t xml:space="preserve"> and Graduate Assistants</w:t>
            </w:r>
            <w:r w:rsidR="00F568FC" w:rsidRPr="00E804B2">
              <w:rPr>
                <w:color w:val="0070C0"/>
              </w:rPr>
              <w:t xml:space="preserve">. </w:t>
            </w:r>
          </w:p>
          <w:p w14:paraId="600EDD8A" w14:textId="77777777" w:rsidR="00F568FC" w:rsidRDefault="00F568FC" w:rsidP="00F568FC"/>
          <w:p w14:paraId="0CB34BB6" w14:textId="3555E6DA" w:rsidR="00F568FC" w:rsidRDefault="00F568FC" w:rsidP="00D56E2A"/>
        </w:tc>
      </w:tr>
      <w:tr w:rsidR="00A37C93" w14:paraId="6789CB99" w14:textId="77777777" w:rsidTr="000971FD">
        <w:tc>
          <w:tcPr>
            <w:tcW w:w="2278" w:type="dxa"/>
          </w:tcPr>
          <w:p w14:paraId="368FB0B0" w14:textId="4B896C41" w:rsidR="0009113F" w:rsidRDefault="0009113F" w:rsidP="0009113F"/>
        </w:tc>
        <w:tc>
          <w:tcPr>
            <w:tcW w:w="1955" w:type="dxa"/>
          </w:tcPr>
          <w:p w14:paraId="417A32FE" w14:textId="7945CA8D" w:rsidR="0009113F" w:rsidRDefault="00D00D97" w:rsidP="0009113F">
            <w:r>
              <w:t xml:space="preserve">Law Student Complaint Process </w:t>
            </w:r>
            <w:r w:rsidR="0090458B">
              <w:t xml:space="preserve">Meetings </w:t>
            </w:r>
            <w:r>
              <w:t>(Various Locations)</w:t>
            </w:r>
          </w:p>
        </w:tc>
        <w:tc>
          <w:tcPr>
            <w:tcW w:w="2501" w:type="dxa"/>
          </w:tcPr>
          <w:p w14:paraId="08031910" w14:textId="77777777" w:rsidR="0009113F" w:rsidRDefault="0009113F" w:rsidP="0009113F"/>
        </w:tc>
        <w:tc>
          <w:tcPr>
            <w:tcW w:w="2166" w:type="dxa"/>
          </w:tcPr>
          <w:p w14:paraId="79E525AB" w14:textId="77777777" w:rsidR="0009113F" w:rsidRDefault="0009113F" w:rsidP="0009113F"/>
        </w:tc>
        <w:tc>
          <w:tcPr>
            <w:tcW w:w="2025" w:type="dxa"/>
          </w:tcPr>
          <w:p w14:paraId="41E5D79E" w14:textId="77777777" w:rsidR="00D00D97" w:rsidRPr="00E804B2" w:rsidRDefault="00175C45" w:rsidP="0009113F">
            <w:pPr>
              <w:rPr>
                <w:b/>
              </w:rPr>
            </w:pPr>
            <w:r w:rsidRPr="00E804B2">
              <w:rPr>
                <w:b/>
              </w:rPr>
              <w:t>Law School</w:t>
            </w:r>
            <w:r w:rsidR="00D00D97" w:rsidRPr="00E804B2">
              <w:rPr>
                <w:b/>
              </w:rPr>
              <w:t xml:space="preserve"> Academic Policies: Student Complaints </w:t>
            </w:r>
          </w:p>
          <w:p w14:paraId="3B0E5EE4" w14:textId="77777777" w:rsidR="00D00D97" w:rsidRDefault="00D00D97" w:rsidP="0009113F"/>
          <w:p w14:paraId="657A36C9" w14:textId="77777777" w:rsidR="00C25541" w:rsidRDefault="00C25541" w:rsidP="0009113F">
            <w:r>
              <w:t>Formal meetings and interviews</w:t>
            </w:r>
          </w:p>
          <w:p w14:paraId="10D2E964" w14:textId="77777777" w:rsidR="00C25541" w:rsidRDefault="00C25541" w:rsidP="0009113F"/>
          <w:p w14:paraId="66E30D6D" w14:textId="09E2820E" w:rsidR="0009113F" w:rsidRDefault="00C25541" w:rsidP="00C27CB5">
            <w:r>
              <w:t xml:space="preserve">(Does not include informal resolution discussions prior to </w:t>
            </w:r>
            <w:r>
              <w:lastRenderedPageBreak/>
              <w:t>submission of a formal written complaint)</w:t>
            </w:r>
          </w:p>
        </w:tc>
        <w:tc>
          <w:tcPr>
            <w:tcW w:w="2025" w:type="dxa"/>
          </w:tcPr>
          <w:p w14:paraId="7206B76D" w14:textId="43BC2057" w:rsidR="00C25541" w:rsidRDefault="00D56E2A" w:rsidP="00C25541">
            <w:r w:rsidRPr="00E804B2">
              <w:rPr>
                <w:color w:val="0070C0"/>
              </w:rPr>
              <w:lastRenderedPageBreak/>
              <w:t>P</w:t>
            </w:r>
            <w:r w:rsidR="00C25541" w:rsidRPr="00E804B2">
              <w:rPr>
                <w:color w:val="0070C0"/>
              </w:rPr>
              <w:t>ossession of a concealed handgun by licensee under A.C.A. § 5-73-322 is prohibited during an official meeting under the Student Complaints policy.</w:t>
            </w:r>
          </w:p>
          <w:p w14:paraId="06B7CA36" w14:textId="77777777" w:rsidR="00C25541" w:rsidRDefault="00C25541" w:rsidP="00C25541"/>
          <w:p w14:paraId="2F86F5A0" w14:textId="77777777" w:rsidR="0009113F" w:rsidRDefault="0009113F" w:rsidP="00D56E2A"/>
        </w:tc>
      </w:tr>
      <w:tr w:rsidR="00D11D6E" w14:paraId="41D3493E" w14:textId="77777777" w:rsidTr="000971FD">
        <w:tc>
          <w:tcPr>
            <w:tcW w:w="2278" w:type="dxa"/>
          </w:tcPr>
          <w:p w14:paraId="49D88D1E" w14:textId="23318E07" w:rsidR="00D11D6E" w:rsidRDefault="00D11D6E" w:rsidP="0009113F"/>
        </w:tc>
        <w:tc>
          <w:tcPr>
            <w:tcW w:w="1955" w:type="dxa"/>
          </w:tcPr>
          <w:p w14:paraId="13AAA572" w14:textId="2E05E21C" w:rsidR="00D11D6E" w:rsidRDefault="0090458B" w:rsidP="0009113F">
            <w:r>
              <w:t xml:space="preserve">Graduate School of Business </w:t>
            </w:r>
            <w:r w:rsidR="002837AB">
              <w:t xml:space="preserve">Student </w:t>
            </w:r>
            <w:r w:rsidR="00B16B3F">
              <w:t xml:space="preserve">and Graduate Assistant </w:t>
            </w:r>
            <w:r>
              <w:t>Grievance Process Meetings (Various Locations)</w:t>
            </w:r>
          </w:p>
        </w:tc>
        <w:tc>
          <w:tcPr>
            <w:tcW w:w="2501" w:type="dxa"/>
          </w:tcPr>
          <w:p w14:paraId="1499CF53" w14:textId="77777777" w:rsidR="00D11D6E" w:rsidRDefault="00D11D6E" w:rsidP="0009113F"/>
        </w:tc>
        <w:tc>
          <w:tcPr>
            <w:tcW w:w="2166" w:type="dxa"/>
          </w:tcPr>
          <w:p w14:paraId="6BB34C83" w14:textId="77777777" w:rsidR="00D11D6E" w:rsidRDefault="00D11D6E" w:rsidP="0009113F"/>
        </w:tc>
        <w:tc>
          <w:tcPr>
            <w:tcW w:w="2025" w:type="dxa"/>
          </w:tcPr>
          <w:p w14:paraId="77F58558" w14:textId="261CE917" w:rsidR="00D11D6E" w:rsidRPr="00E804B2" w:rsidRDefault="0090458B" w:rsidP="0009113F">
            <w:pPr>
              <w:rPr>
                <w:b/>
              </w:rPr>
            </w:pPr>
            <w:r>
              <w:t xml:space="preserve">Graduate School of Business Catalog: </w:t>
            </w:r>
            <w:r w:rsidRPr="00E804B2">
              <w:rPr>
                <w:b/>
              </w:rPr>
              <w:t>Graduate Student Grievance</w:t>
            </w:r>
            <w:r w:rsidR="00B16B3F" w:rsidRPr="00E804B2">
              <w:rPr>
                <w:b/>
              </w:rPr>
              <w:t xml:space="preserve"> and Graduate Assistant Grievance Policy</w:t>
            </w:r>
          </w:p>
          <w:p w14:paraId="02DE7BA2" w14:textId="77777777" w:rsidR="0090458B" w:rsidRDefault="0090458B" w:rsidP="0009113F"/>
          <w:p w14:paraId="5956C131" w14:textId="1D40F965" w:rsidR="0090458B" w:rsidRDefault="002837AB" w:rsidP="0009113F">
            <w:r>
              <w:t xml:space="preserve">Formal </w:t>
            </w:r>
            <w:r w:rsidR="00AA44C4">
              <w:t xml:space="preserve">grievance </w:t>
            </w:r>
            <w:r>
              <w:t>meetings, interviews and hearings</w:t>
            </w:r>
          </w:p>
          <w:p w14:paraId="521BB55B" w14:textId="77777777" w:rsidR="002837AB" w:rsidRDefault="002837AB" w:rsidP="0009113F"/>
          <w:p w14:paraId="588B219E" w14:textId="5611BE9E" w:rsidR="002837AB" w:rsidRDefault="002837AB" w:rsidP="00C27CB5">
            <w:r>
              <w:t xml:space="preserve">(Does not include informal resolution discussions prior to submission of a formal </w:t>
            </w:r>
            <w:r w:rsidR="00AA44C4">
              <w:t xml:space="preserve">written </w:t>
            </w:r>
            <w:r>
              <w:t>academic grievance)</w:t>
            </w:r>
          </w:p>
        </w:tc>
        <w:tc>
          <w:tcPr>
            <w:tcW w:w="2025" w:type="dxa"/>
          </w:tcPr>
          <w:p w14:paraId="552154D6" w14:textId="3AAF7F11" w:rsidR="002837AB" w:rsidRDefault="00D56E2A" w:rsidP="002837AB">
            <w:r w:rsidRPr="00E804B2">
              <w:rPr>
                <w:color w:val="0070C0"/>
              </w:rPr>
              <w:t>P</w:t>
            </w:r>
            <w:r w:rsidR="002837AB" w:rsidRPr="00E804B2">
              <w:rPr>
                <w:color w:val="0070C0"/>
              </w:rPr>
              <w:t xml:space="preserve">ossession of a concealed handgun by licensee under A.C.A. § 5-73-322 is prohibited during an official meeting under the Graduate School of Business Student </w:t>
            </w:r>
            <w:r w:rsidR="00B16B3F" w:rsidRPr="00E804B2">
              <w:rPr>
                <w:color w:val="0070C0"/>
              </w:rPr>
              <w:t xml:space="preserve">and Graduate Assistant </w:t>
            </w:r>
            <w:r w:rsidR="002837AB" w:rsidRPr="00E804B2">
              <w:rPr>
                <w:color w:val="0070C0"/>
              </w:rPr>
              <w:t>Grievance process</w:t>
            </w:r>
            <w:r w:rsidR="00B16B3F" w:rsidRPr="00E804B2">
              <w:rPr>
                <w:color w:val="0070C0"/>
              </w:rPr>
              <w:t>es</w:t>
            </w:r>
            <w:r w:rsidR="002837AB" w:rsidRPr="00E804B2">
              <w:rPr>
                <w:color w:val="0070C0"/>
              </w:rPr>
              <w:t>.</w:t>
            </w:r>
          </w:p>
          <w:p w14:paraId="7AC07FB0" w14:textId="77777777" w:rsidR="002837AB" w:rsidRDefault="002837AB" w:rsidP="002837AB"/>
          <w:p w14:paraId="6C95971E" w14:textId="77777777" w:rsidR="00D11D6E" w:rsidRDefault="00D11D6E" w:rsidP="00D56E2A"/>
        </w:tc>
      </w:tr>
      <w:tr w:rsidR="00D46149" w14:paraId="0C7A1CA2" w14:textId="77777777" w:rsidTr="000971FD">
        <w:tc>
          <w:tcPr>
            <w:tcW w:w="2278" w:type="dxa"/>
          </w:tcPr>
          <w:p w14:paraId="2F015757" w14:textId="0714A667" w:rsidR="00D46149" w:rsidRDefault="00D46149" w:rsidP="0009113F"/>
        </w:tc>
        <w:tc>
          <w:tcPr>
            <w:tcW w:w="1955" w:type="dxa"/>
          </w:tcPr>
          <w:p w14:paraId="61807BF8" w14:textId="47A2D263" w:rsidR="00D46149" w:rsidRDefault="00F568FC" w:rsidP="0009113F">
            <w:r>
              <w:t>Research and Scholarly Misconduct</w:t>
            </w:r>
            <w:r w:rsidR="00D11D6E">
              <w:t xml:space="preserve"> Process Meetings </w:t>
            </w:r>
          </w:p>
        </w:tc>
        <w:tc>
          <w:tcPr>
            <w:tcW w:w="2501" w:type="dxa"/>
          </w:tcPr>
          <w:p w14:paraId="1920D15B" w14:textId="77777777" w:rsidR="00D46149" w:rsidRDefault="00D46149" w:rsidP="0009113F"/>
        </w:tc>
        <w:tc>
          <w:tcPr>
            <w:tcW w:w="2166" w:type="dxa"/>
          </w:tcPr>
          <w:p w14:paraId="1B0C57FE" w14:textId="77777777" w:rsidR="00D46149" w:rsidRDefault="00D46149" w:rsidP="0009113F"/>
        </w:tc>
        <w:tc>
          <w:tcPr>
            <w:tcW w:w="2025" w:type="dxa"/>
          </w:tcPr>
          <w:p w14:paraId="5472D9B0" w14:textId="1DE2077B" w:rsidR="00D46149" w:rsidRDefault="00F568FC" w:rsidP="0009113F">
            <w:r>
              <w:t>Graduate Catalog</w:t>
            </w:r>
            <w:r w:rsidR="00B16B3F">
              <w:t xml:space="preserve"> and Graduate School of Business Catalog</w:t>
            </w:r>
            <w:r>
              <w:t xml:space="preserve">: </w:t>
            </w:r>
            <w:r w:rsidRPr="00E804B2">
              <w:rPr>
                <w:b/>
              </w:rPr>
              <w:t>Research and Scholarly Misconduct Policy and Procedures</w:t>
            </w:r>
            <w:r>
              <w:t xml:space="preserve"> </w:t>
            </w:r>
          </w:p>
          <w:p w14:paraId="0E0B57EB" w14:textId="77777777" w:rsidR="00F568FC" w:rsidRDefault="00F568FC" w:rsidP="0009113F"/>
          <w:p w14:paraId="43986D23" w14:textId="32C0105C" w:rsidR="005A431B" w:rsidRDefault="008539AA" w:rsidP="0009113F">
            <w:r>
              <w:t>I</w:t>
            </w:r>
            <w:r w:rsidR="00D11D6E">
              <w:t>nterviews and meetings</w:t>
            </w:r>
            <w:r>
              <w:t xml:space="preserve"> in conjunction with an </w:t>
            </w:r>
            <w:r>
              <w:lastRenderedPageBreak/>
              <w:t>Inquiry or Investigation</w:t>
            </w:r>
          </w:p>
        </w:tc>
        <w:tc>
          <w:tcPr>
            <w:tcW w:w="2025" w:type="dxa"/>
          </w:tcPr>
          <w:p w14:paraId="499FA497" w14:textId="5ECC98D2" w:rsidR="00D46149" w:rsidRDefault="00112A01" w:rsidP="00C27CB5">
            <w:r w:rsidRPr="00E804B2">
              <w:rPr>
                <w:color w:val="0070C0"/>
              </w:rPr>
              <w:lastRenderedPageBreak/>
              <w:t>P</w:t>
            </w:r>
            <w:r w:rsidR="005A431B" w:rsidRPr="00E804B2">
              <w:rPr>
                <w:color w:val="0070C0"/>
              </w:rPr>
              <w:t>ossession of a concealed handgun by licensee under A.C.A. § 5-73-322 is prohibited during an official meeting under the Research and Scholarly Misconduct Policy and Procedures.</w:t>
            </w:r>
          </w:p>
        </w:tc>
      </w:tr>
      <w:tr w:rsidR="00A37C93" w14:paraId="240E40B4" w14:textId="77777777" w:rsidTr="001907D9">
        <w:tc>
          <w:tcPr>
            <w:tcW w:w="2278" w:type="dxa"/>
            <w:shd w:val="clear" w:color="auto" w:fill="E7E6E6" w:themeFill="background2"/>
          </w:tcPr>
          <w:p w14:paraId="2C548992" w14:textId="5288B5AA" w:rsidR="0009113F" w:rsidRDefault="0009113F" w:rsidP="0009113F">
            <w:r>
              <w:t>Employee Disciplinary Meetings and Hearings</w:t>
            </w:r>
          </w:p>
          <w:p w14:paraId="422E697A" w14:textId="77777777" w:rsidR="0009113F" w:rsidRDefault="0009113F" w:rsidP="0009113F"/>
          <w:p w14:paraId="09913315" w14:textId="77777777" w:rsidR="0009113F" w:rsidRPr="00022C54" w:rsidRDefault="0009113F" w:rsidP="0009113F">
            <w:r w:rsidRPr="00022C54">
              <w:t>(requires documented procedures)</w:t>
            </w:r>
          </w:p>
        </w:tc>
        <w:tc>
          <w:tcPr>
            <w:tcW w:w="1955" w:type="dxa"/>
          </w:tcPr>
          <w:p w14:paraId="2261643A" w14:textId="56A69B8D" w:rsidR="0009113F" w:rsidRDefault="0009113F" w:rsidP="0009113F">
            <w:r>
              <w:t xml:space="preserve">Human Resources, OEOC, Title IX, </w:t>
            </w:r>
            <w:r w:rsidR="0062086D">
              <w:t>departmental or dean’s office</w:t>
            </w:r>
            <w:r w:rsidR="00A15031">
              <w:t>s</w:t>
            </w:r>
            <w:r w:rsidR="0062086D">
              <w:t xml:space="preserve">, </w:t>
            </w:r>
            <w:r>
              <w:t>or elsewhere where official meetings occur</w:t>
            </w:r>
            <w:r w:rsidR="00325A4D">
              <w:t xml:space="preserve">; includes </w:t>
            </w:r>
            <w:r w:rsidR="0062086D">
              <w:t xml:space="preserve">but is not limited to </w:t>
            </w:r>
            <w:r w:rsidR="00325A4D">
              <w:t xml:space="preserve">meetings under </w:t>
            </w:r>
            <w:r w:rsidR="00A15031">
              <w:t xml:space="preserve">the </w:t>
            </w:r>
            <w:r w:rsidR="00325A4D">
              <w:t>Research and Scholarly Misconduct Process</w:t>
            </w:r>
            <w:r w:rsidR="009815C4">
              <w:t xml:space="preserve"> and dismissal procedures </w:t>
            </w:r>
            <w:r w:rsidR="0062086D">
              <w:t>under</w:t>
            </w:r>
            <w:r w:rsidR="009815C4">
              <w:t xml:space="preserve"> Board of Trustees Polic</w:t>
            </w:r>
            <w:r w:rsidR="00A15031">
              <w:t>ies</w:t>
            </w:r>
            <w:r w:rsidR="009815C4">
              <w:t xml:space="preserve"> 405.1</w:t>
            </w:r>
            <w:r w:rsidR="0062086D">
              <w:t xml:space="preserve"> or 405.4</w:t>
            </w:r>
          </w:p>
        </w:tc>
        <w:tc>
          <w:tcPr>
            <w:tcW w:w="2501" w:type="dxa"/>
          </w:tcPr>
          <w:p w14:paraId="0D4ED65F" w14:textId="77777777" w:rsidR="0009113F" w:rsidRDefault="0009113F" w:rsidP="0009113F"/>
        </w:tc>
        <w:tc>
          <w:tcPr>
            <w:tcW w:w="2166" w:type="dxa"/>
          </w:tcPr>
          <w:p w14:paraId="2482B110" w14:textId="77777777" w:rsidR="0009113F" w:rsidRDefault="0009113F" w:rsidP="0009113F"/>
        </w:tc>
        <w:tc>
          <w:tcPr>
            <w:tcW w:w="2025" w:type="dxa"/>
          </w:tcPr>
          <w:p w14:paraId="44CF6F48" w14:textId="291D5E1C" w:rsidR="0009113F" w:rsidRPr="00E804B2" w:rsidRDefault="0062086D" w:rsidP="0009113F">
            <w:pPr>
              <w:rPr>
                <w:b/>
              </w:rPr>
            </w:pPr>
            <w:r>
              <w:rPr>
                <w:b/>
              </w:rPr>
              <w:t xml:space="preserve">Faculty and Staff </w:t>
            </w:r>
            <w:r w:rsidR="00175C45" w:rsidRPr="00E804B2">
              <w:rPr>
                <w:b/>
              </w:rPr>
              <w:t>Disciplinary Meetings</w:t>
            </w:r>
          </w:p>
        </w:tc>
        <w:tc>
          <w:tcPr>
            <w:tcW w:w="2025" w:type="dxa"/>
          </w:tcPr>
          <w:p w14:paraId="64ECE709" w14:textId="63855C8C" w:rsidR="0009113F" w:rsidRPr="00D73979" w:rsidRDefault="001907D9" w:rsidP="0009113F">
            <w:pPr>
              <w:rPr>
                <w:b/>
              </w:rPr>
            </w:pPr>
            <w:r w:rsidRPr="00D73979">
              <w:rPr>
                <w:b/>
              </w:rPr>
              <w:t>Add</w:t>
            </w:r>
            <w:r w:rsidR="0009113F" w:rsidRPr="00D73979">
              <w:rPr>
                <w:b/>
              </w:rPr>
              <w:t xml:space="preserve"> a new section in the faculty and staff handbooks: </w:t>
            </w:r>
          </w:p>
          <w:p w14:paraId="6F6821DA" w14:textId="77777777" w:rsidR="0009113F" w:rsidRDefault="0009113F" w:rsidP="0009113F"/>
          <w:p w14:paraId="355C3802" w14:textId="20E64D6E" w:rsidR="0009113F" w:rsidRDefault="0009113F" w:rsidP="0009113F">
            <w:r>
              <w:t xml:space="preserve">Subject to all other University policies, a supervisor (including academic officials such as deans and department heads/chairs), or other appropriate university officials (such as representatives of Human Resources or OEOC) may schedule an official disciplinary meeting by furnishing 24 hours written notice to the employee.  All participants in </w:t>
            </w:r>
            <w:r w:rsidR="0062086D">
              <w:t xml:space="preserve">such </w:t>
            </w:r>
            <w:r>
              <w:t xml:space="preserve">an official meeting shall receive 24 hours written notice that </w:t>
            </w:r>
            <w:r w:rsidRPr="00E804B2">
              <w:rPr>
                <w:color w:val="0070C0"/>
              </w:rPr>
              <w:t xml:space="preserve">possession of a concealed handgun by licensee under </w:t>
            </w:r>
            <w:r w:rsidRPr="00E804B2">
              <w:rPr>
                <w:color w:val="0070C0"/>
              </w:rPr>
              <w:lastRenderedPageBreak/>
              <w:t xml:space="preserve">A.C.A. § 5-73-322 is prohibited during the official meeting. </w:t>
            </w:r>
          </w:p>
          <w:p w14:paraId="2E985A20" w14:textId="77777777" w:rsidR="000E5625" w:rsidRDefault="000E5625" w:rsidP="0009113F"/>
          <w:p w14:paraId="2DDD7640" w14:textId="3A21CEE9" w:rsidR="00B3415E" w:rsidRDefault="0009113F" w:rsidP="00C27CB5">
            <w:r>
              <w:t>Supervisors and other appropriate University officials are authorized to meet</w:t>
            </w:r>
            <w:r w:rsidR="000E5625">
              <w:t xml:space="preserve"> </w:t>
            </w:r>
            <w:r>
              <w:t xml:space="preserve">with an employee at any time; such a meeting need not be an “official meeting” under this policy. </w:t>
            </w:r>
          </w:p>
        </w:tc>
      </w:tr>
      <w:tr w:rsidR="00A37C93" w14:paraId="40E52FCF" w14:textId="77777777" w:rsidTr="001907D9">
        <w:tc>
          <w:tcPr>
            <w:tcW w:w="2278" w:type="dxa"/>
            <w:shd w:val="clear" w:color="auto" w:fill="E7E6E6" w:themeFill="background2"/>
          </w:tcPr>
          <w:p w14:paraId="51D50FDB" w14:textId="77777777" w:rsidR="0009113F" w:rsidRDefault="0009113F" w:rsidP="0009113F">
            <w:r>
              <w:lastRenderedPageBreak/>
              <w:t xml:space="preserve">Faculty Grievance </w:t>
            </w:r>
          </w:p>
        </w:tc>
        <w:tc>
          <w:tcPr>
            <w:tcW w:w="1955" w:type="dxa"/>
          </w:tcPr>
          <w:p w14:paraId="75CE35EC" w14:textId="77777777" w:rsidR="0009113F" w:rsidRDefault="0009113F" w:rsidP="0009113F">
            <w:r>
              <w:t>Where official meetings occur</w:t>
            </w:r>
          </w:p>
        </w:tc>
        <w:tc>
          <w:tcPr>
            <w:tcW w:w="2501" w:type="dxa"/>
          </w:tcPr>
          <w:p w14:paraId="02F7981F" w14:textId="77777777" w:rsidR="0009113F" w:rsidRDefault="0009113F" w:rsidP="0009113F"/>
        </w:tc>
        <w:tc>
          <w:tcPr>
            <w:tcW w:w="2166" w:type="dxa"/>
          </w:tcPr>
          <w:p w14:paraId="6F939AA0" w14:textId="77777777" w:rsidR="0009113F" w:rsidRDefault="0009113F" w:rsidP="0009113F"/>
        </w:tc>
        <w:tc>
          <w:tcPr>
            <w:tcW w:w="2025" w:type="dxa"/>
          </w:tcPr>
          <w:p w14:paraId="0C9FE344" w14:textId="0D405824" w:rsidR="0009113F" w:rsidRDefault="0009113F" w:rsidP="0009113F">
            <w:r w:rsidRPr="00E804B2">
              <w:rPr>
                <w:b/>
              </w:rPr>
              <w:t>Faculty Grievance Procedure Official Meetings</w:t>
            </w:r>
          </w:p>
          <w:p w14:paraId="6CDE6AE9" w14:textId="77777777" w:rsidR="0009113F" w:rsidRDefault="0009113F" w:rsidP="0009113F"/>
          <w:p w14:paraId="2BB86A3A" w14:textId="24246287" w:rsidR="0009113F" w:rsidRDefault="007F3E67" w:rsidP="0009113F">
            <w:r>
              <w:t>Official m</w:t>
            </w:r>
            <w:r w:rsidR="0009113F">
              <w:t xml:space="preserve">eetings with respondents and deans under Procedure </w:t>
            </w:r>
            <w:r w:rsidR="00950473">
              <w:t>Step A</w:t>
            </w:r>
            <w:r w:rsidR="0009113F">
              <w:t xml:space="preserve">. </w:t>
            </w:r>
          </w:p>
          <w:p w14:paraId="5CCFF707" w14:textId="77777777" w:rsidR="0009113F" w:rsidRDefault="0009113F" w:rsidP="0009113F"/>
          <w:p w14:paraId="3144BE15" w14:textId="7C9139DE" w:rsidR="0009113F" w:rsidRDefault="007F3E67" w:rsidP="00C27CB5">
            <w:r>
              <w:t>Official m</w:t>
            </w:r>
            <w:r w:rsidR="0009113F">
              <w:t xml:space="preserve">eetings of ad hoc grievance committee under Procedure </w:t>
            </w:r>
            <w:r w:rsidR="00B3415E">
              <w:t>S</w:t>
            </w:r>
            <w:r w:rsidR="0009113F">
              <w:t xml:space="preserve">tep </w:t>
            </w:r>
            <w:r w:rsidR="00950473">
              <w:t>D</w:t>
            </w:r>
            <w:r w:rsidR="0009113F">
              <w:t xml:space="preserve">. </w:t>
            </w:r>
          </w:p>
        </w:tc>
        <w:tc>
          <w:tcPr>
            <w:tcW w:w="2025" w:type="dxa"/>
          </w:tcPr>
          <w:p w14:paraId="44064DD8" w14:textId="2FC2D231" w:rsidR="0009113F" w:rsidRDefault="000E5625" w:rsidP="00022C54">
            <w:r w:rsidRPr="00E804B2">
              <w:rPr>
                <w:color w:val="0070C0"/>
              </w:rPr>
              <w:t>P</w:t>
            </w:r>
            <w:r w:rsidR="0009113F" w:rsidRPr="00E804B2">
              <w:rPr>
                <w:color w:val="0070C0"/>
              </w:rPr>
              <w:t xml:space="preserve">ossession of a concealed handgun by licensee under A.C.A. § 5-73-322 is prohibited during an official meeting under </w:t>
            </w:r>
            <w:r w:rsidRPr="00E804B2">
              <w:rPr>
                <w:color w:val="0070C0"/>
              </w:rPr>
              <w:t xml:space="preserve">the Faculty Grievance </w:t>
            </w:r>
            <w:r w:rsidR="0009113F" w:rsidRPr="00E804B2">
              <w:rPr>
                <w:color w:val="0070C0"/>
              </w:rPr>
              <w:t>Procedure.</w:t>
            </w:r>
          </w:p>
        </w:tc>
      </w:tr>
      <w:tr w:rsidR="00A37C93" w14:paraId="7CE7AE2E" w14:textId="77777777" w:rsidTr="001907D9">
        <w:tc>
          <w:tcPr>
            <w:tcW w:w="2278" w:type="dxa"/>
            <w:shd w:val="clear" w:color="auto" w:fill="E7E6E6" w:themeFill="background2"/>
          </w:tcPr>
          <w:p w14:paraId="3367F7F5" w14:textId="77777777" w:rsidR="00C91B24" w:rsidRDefault="00C91B24" w:rsidP="00C91B24">
            <w:r>
              <w:t>Staff Grievance</w:t>
            </w:r>
          </w:p>
        </w:tc>
        <w:tc>
          <w:tcPr>
            <w:tcW w:w="1955" w:type="dxa"/>
          </w:tcPr>
          <w:p w14:paraId="36A05117" w14:textId="77777777" w:rsidR="00C91B24" w:rsidRDefault="00C91B24" w:rsidP="00C91B24">
            <w:r>
              <w:t>OEOC or elsewhere that official meetings occur</w:t>
            </w:r>
          </w:p>
        </w:tc>
        <w:tc>
          <w:tcPr>
            <w:tcW w:w="2501" w:type="dxa"/>
          </w:tcPr>
          <w:p w14:paraId="3F53A617" w14:textId="77777777" w:rsidR="00C91B24" w:rsidRDefault="00C91B24" w:rsidP="00C91B24"/>
        </w:tc>
        <w:tc>
          <w:tcPr>
            <w:tcW w:w="2166" w:type="dxa"/>
          </w:tcPr>
          <w:p w14:paraId="071785D1" w14:textId="77777777" w:rsidR="00C91B24" w:rsidRDefault="00C91B24" w:rsidP="00C91B24"/>
        </w:tc>
        <w:tc>
          <w:tcPr>
            <w:tcW w:w="2025" w:type="dxa"/>
          </w:tcPr>
          <w:p w14:paraId="2C756504" w14:textId="77777777" w:rsidR="00C91B24" w:rsidRPr="00E804B2" w:rsidRDefault="00C91B24" w:rsidP="00C91B24">
            <w:pPr>
              <w:rPr>
                <w:b/>
              </w:rPr>
            </w:pPr>
            <w:r w:rsidRPr="00E804B2">
              <w:rPr>
                <w:b/>
              </w:rPr>
              <w:t>Staff Grievance Procedure</w:t>
            </w:r>
          </w:p>
          <w:p w14:paraId="2EB105DF" w14:textId="77777777" w:rsidR="00C91B24" w:rsidRDefault="00C91B24" w:rsidP="00C91B24"/>
          <w:p w14:paraId="583B176C" w14:textId="00BFCA66" w:rsidR="00C91B24" w:rsidRDefault="00FD0F8B" w:rsidP="00C91B24">
            <w:r>
              <w:t xml:space="preserve">Official meetings among </w:t>
            </w:r>
            <w:proofErr w:type="spellStart"/>
            <w:r>
              <w:t>grievants</w:t>
            </w:r>
            <w:proofErr w:type="spellEnd"/>
            <w:r>
              <w:t>, respond</w:t>
            </w:r>
            <w:r w:rsidR="00F843D8">
              <w:t>e</w:t>
            </w:r>
            <w:r>
              <w:t>nts</w:t>
            </w:r>
            <w:r w:rsidR="00F843D8">
              <w:t>,</w:t>
            </w:r>
            <w:r>
              <w:t xml:space="preserve"> </w:t>
            </w:r>
            <w:r>
              <w:lastRenderedPageBreak/>
              <w:t xml:space="preserve">and/or </w:t>
            </w:r>
            <w:r w:rsidR="00BB4D75">
              <w:t xml:space="preserve">the </w:t>
            </w:r>
            <w:r>
              <w:t xml:space="preserve">grievance officer </w:t>
            </w:r>
            <w:r w:rsidR="00636949">
              <w:t xml:space="preserve">under the Procedure </w:t>
            </w:r>
            <w:r>
              <w:t xml:space="preserve">as well as </w:t>
            </w:r>
            <w:r w:rsidR="00C91B24">
              <w:t xml:space="preserve">Grievance Committee </w:t>
            </w:r>
            <w:r>
              <w:t>h</w:t>
            </w:r>
            <w:r w:rsidR="00C91B24">
              <w:t>earings</w:t>
            </w:r>
            <w:r>
              <w:t xml:space="preserve"> </w:t>
            </w:r>
          </w:p>
        </w:tc>
        <w:tc>
          <w:tcPr>
            <w:tcW w:w="2025" w:type="dxa"/>
          </w:tcPr>
          <w:p w14:paraId="38578D44" w14:textId="74ADC9A4" w:rsidR="00C91B24" w:rsidRPr="00E804B2" w:rsidRDefault="00022C54" w:rsidP="00C91B24">
            <w:pPr>
              <w:rPr>
                <w:color w:val="0070C0"/>
              </w:rPr>
            </w:pPr>
            <w:r w:rsidRPr="00E804B2">
              <w:rPr>
                <w:color w:val="0070C0"/>
              </w:rPr>
              <w:lastRenderedPageBreak/>
              <w:t>P</w:t>
            </w:r>
            <w:r w:rsidR="00C91B24" w:rsidRPr="00E804B2">
              <w:rPr>
                <w:color w:val="0070C0"/>
              </w:rPr>
              <w:t xml:space="preserve">ossession of a concealed handgun by licensee under A.C.A. § 5-73-322 is prohibited during an official meeting </w:t>
            </w:r>
            <w:r w:rsidR="00C91B24" w:rsidRPr="00E804B2">
              <w:rPr>
                <w:color w:val="0070C0"/>
              </w:rPr>
              <w:lastRenderedPageBreak/>
              <w:t xml:space="preserve">under </w:t>
            </w:r>
            <w:r w:rsidRPr="00E804B2">
              <w:rPr>
                <w:color w:val="0070C0"/>
              </w:rPr>
              <w:t xml:space="preserve">the Staff Grievance </w:t>
            </w:r>
            <w:r w:rsidR="00C91B24" w:rsidRPr="00E804B2">
              <w:rPr>
                <w:color w:val="0070C0"/>
              </w:rPr>
              <w:t>Procedure.</w:t>
            </w:r>
          </w:p>
          <w:p w14:paraId="713798A4" w14:textId="41B5ADFC" w:rsidR="00C91B24" w:rsidRDefault="00C91B24" w:rsidP="00C91B24">
            <w:r>
              <w:rPr>
                <w:i/>
              </w:rPr>
              <w:t xml:space="preserve"> </w:t>
            </w:r>
          </w:p>
        </w:tc>
      </w:tr>
      <w:tr w:rsidR="00A37C93" w14:paraId="040D0F19" w14:textId="77777777" w:rsidTr="00F97007">
        <w:tc>
          <w:tcPr>
            <w:tcW w:w="2278" w:type="dxa"/>
            <w:shd w:val="clear" w:color="auto" w:fill="AEAAAA" w:themeFill="background2" w:themeFillShade="BF"/>
          </w:tcPr>
          <w:p w14:paraId="5F121C69" w14:textId="67E3C204" w:rsidR="00950473" w:rsidRDefault="00C91B24" w:rsidP="00C91B24">
            <w:r>
              <w:lastRenderedPageBreak/>
              <w:t>University operated residence hall (including University operated Greek facilities) (*Prohibits Storage Only*)</w:t>
            </w:r>
            <w:r w:rsidR="002140BB">
              <w:rPr>
                <w:rStyle w:val="EndnoteReference"/>
              </w:rPr>
              <w:endnoteReference w:id="6"/>
            </w:r>
            <w:r>
              <w:t xml:space="preserve"> 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54D8D22B" w14:textId="77777777" w:rsidR="00C91B24" w:rsidRDefault="00C91B24" w:rsidP="00C91B24">
            <w:r>
              <w:t>University Housing</w:t>
            </w:r>
            <w:r w:rsidDel="003D5DB1">
              <w:t xml:space="preserve"> </w:t>
            </w:r>
          </w:p>
        </w:tc>
        <w:tc>
          <w:tcPr>
            <w:tcW w:w="2501" w:type="dxa"/>
            <w:shd w:val="clear" w:color="auto" w:fill="AEAAAA" w:themeFill="background2" w:themeFillShade="BF"/>
          </w:tcPr>
          <w:p w14:paraId="1D039649" w14:textId="6D87915D" w:rsidR="00386C3E" w:rsidRPr="00F843D8" w:rsidRDefault="00C91B24" w:rsidP="00343574">
            <w:pPr>
              <w:rPr>
                <w:b/>
                <w:bCs/>
              </w:rPr>
            </w:pPr>
            <w:r w:rsidRPr="00E804B2">
              <w:rPr>
                <w:color w:val="FF0000"/>
              </w:rPr>
              <w:t>No Storage of Weapons in this Facility</w:t>
            </w:r>
            <w:r w:rsidRPr="00E804B2" w:rsidDel="00914F19">
              <w:rPr>
                <w:color w:val="FF0000"/>
              </w:rPr>
              <w:t xml:space="preserve"> </w:t>
            </w:r>
          </w:p>
        </w:tc>
        <w:tc>
          <w:tcPr>
            <w:tcW w:w="2166" w:type="dxa"/>
            <w:shd w:val="clear" w:color="auto" w:fill="AEAAAA" w:themeFill="background2" w:themeFillShade="BF"/>
          </w:tcPr>
          <w:p w14:paraId="2DA9401E" w14:textId="77777777" w:rsidR="00C91B24" w:rsidRDefault="00C91B24" w:rsidP="00C91B24"/>
        </w:tc>
        <w:tc>
          <w:tcPr>
            <w:tcW w:w="2025" w:type="dxa"/>
            <w:shd w:val="clear" w:color="auto" w:fill="AEAAAA" w:themeFill="background2" w:themeFillShade="BF"/>
          </w:tcPr>
          <w:p w14:paraId="510D9152" w14:textId="77777777" w:rsidR="00C91B24" w:rsidRDefault="00C91B24" w:rsidP="00C91B24"/>
        </w:tc>
        <w:tc>
          <w:tcPr>
            <w:tcW w:w="2025" w:type="dxa"/>
            <w:shd w:val="clear" w:color="auto" w:fill="AEAAAA" w:themeFill="background2" w:themeFillShade="BF"/>
          </w:tcPr>
          <w:p w14:paraId="108CC923" w14:textId="77777777" w:rsidR="00C91B24" w:rsidRDefault="00C91B24" w:rsidP="00C91B24"/>
        </w:tc>
      </w:tr>
      <w:tr w:rsidR="0090581D" w14:paraId="2953EDC5" w14:textId="77777777" w:rsidTr="000971FD">
        <w:tc>
          <w:tcPr>
            <w:tcW w:w="2278" w:type="dxa"/>
            <w:shd w:val="clear" w:color="auto" w:fill="AEAAAA" w:themeFill="background2" w:themeFillShade="BF"/>
          </w:tcPr>
          <w:p w14:paraId="0408DB39" w14:textId="77777777" w:rsidR="00C91B24" w:rsidRDefault="00C91B24" w:rsidP="00C91B24">
            <w:r>
              <w:t>Additional Locations</w:t>
            </w:r>
          </w:p>
        </w:tc>
        <w:tc>
          <w:tcPr>
            <w:tcW w:w="1955" w:type="dxa"/>
            <w:shd w:val="clear" w:color="auto" w:fill="AEAAAA" w:themeFill="background2" w:themeFillShade="BF"/>
          </w:tcPr>
          <w:p w14:paraId="62CEC277" w14:textId="77777777" w:rsidR="00C91B24" w:rsidRDefault="00C91B24" w:rsidP="00C91B24"/>
        </w:tc>
        <w:tc>
          <w:tcPr>
            <w:tcW w:w="2501" w:type="dxa"/>
            <w:shd w:val="clear" w:color="auto" w:fill="AEAAAA" w:themeFill="background2" w:themeFillShade="BF"/>
          </w:tcPr>
          <w:p w14:paraId="3107483E" w14:textId="77777777" w:rsidR="00C91B24" w:rsidRDefault="00C91B24" w:rsidP="00C91B24"/>
        </w:tc>
        <w:tc>
          <w:tcPr>
            <w:tcW w:w="2166" w:type="dxa"/>
            <w:shd w:val="clear" w:color="auto" w:fill="AEAAAA" w:themeFill="background2" w:themeFillShade="BF"/>
          </w:tcPr>
          <w:p w14:paraId="7F6B3368" w14:textId="77777777" w:rsidR="00C91B24" w:rsidRDefault="00C91B24" w:rsidP="00C91B24"/>
        </w:tc>
        <w:tc>
          <w:tcPr>
            <w:tcW w:w="2025" w:type="dxa"/>
            <w:shd w:val="clear" w:color="auto" w:fill="AEAAAA" w:themeFill="background2" w:themeFillShade="BF"/>
          </w:tcPr>
          <w:p w14:paraId="4EA02886" w14:textId="77777777" w:rsidR="00C91B24" w:rsidRDefault="00C91B24" w:rsidP="00C91B24"/>
        </w:tc>
        <w:tc>
          <w:tcPr>
            <w:tcW w:w="2025" w:type="dxa"/>
            <w:shd w:val="clear" w:color="auto" w:fill="AEAAAA" w:themeFill="background2" w:themeFillShade="BF"/>
          </w:tcPr>
          <w:p w14:paraId="713F6D60" w14:textId="77777777" w:rsidR="00C91B24" w:rsidRDefault="00C91B24" w:rsidP="00C91B24"/>
        </w:tc>
      </w:tr>
      <w:tr w:rsidR="00A37C93" w14:paraId="6B603A1B" w14:textId="77777777" w:rsidTr="000971FD">
        <w:tc>
          <w:tcPr>
            <w:tcW w:w="2278" w:type="dxa"/>
          </w:tcPr>
          <w:p w14:paraId="13D555A4" w14:textId="77777777" w:rsidR="00C91B24" w:rsidRDefault="00C91B24" w:rsidP="00C91B24"/>
        </w:tc>
        <w:tc>
          <w:tcPr>
            <w:tcW w:w="1955" w:type="dxa"/>
          </w:tcPr>
          <w:p w14:paraId="7A433B75" w14:textId="52299CBB" w:rsidR="00C91B24" w:rsidRDefault="00C91B24" w:rsidP="00C91B24">
            <w:r>
              <w:t>UAPD and Substations</w:t>
            </w:r>
            <w:r w:rsidR="00D50DAD">
              <w:rPr>
                <w:rStyle w:val="EndnoteReference"/>
              </w:rPr>
              <w:endnoteReference w:id="7"/>
            </w:r>
          </w:p>
        </w:tc>
        <w:tc>
          <w:tcPr>
            <w:tcW w:w="2501" w:type="dxa"/>
          </w:tcPr>
          <w:p w14:paraId="590312CA" w14:textId="56DA0C45" w:rsidR="00C91B24" w:rsidRDefault="00C91B24" w:rsidP="00C91B24">
            <w:r w:rsidRPr="006A77AE">
              <w:rPr>
                <w:color w:val="FF0000"/>
              </w:rPr>
              <w:t xml:space="preserve">Carrying a Handgun is Prohibited </w:t>
            </w:r>
            <w:r w:rsidR="006A77AE" w:rsidRPr="006A77AE">
              <w:rPr>
                <w:color w:val="FF0000"/>
              </w:rPr>
              <w:t>a</w:t>
            </w:r>
            <w:r w:rsidRPr="006A77AE">
              <w:rPr>
                <w:color w:val="FF0000"/>
              </w:rPr>
              <w:t xml:space="preserve">t </w:t>
            </w:r>
            <w:r w:rsidR="00950473" w:rsidRPr="006A77AE">
              <w:rPr>
                <w:color w:val="FF0000"/>
              </w:rPr>
              <w:t>A</w:t>
            </w:r>
            <w:r w:rsidRPr="006A77AE">
              <w:rPr>
                <w:color w:val="FF0000"/>
              </w:rPr>
              <w:t>ll Times at this Facility</w:t>
            </w:r>
          </w:p>
          <w:p w14:paraId="004CF144" w14:textId="3D21E961" w:rsidR="00950473" w:rsidRDefault="00950473" w:rsidP="00C91B24"/>
        </w:tc>
        <w:tc>
          <w:tcPr>
            <w:tcW w:w="2166" w:type="dxa"/>
          </w:tcPr>
          <w:p w14:paraId="22D077A0" w14:textId="77777777" w:rsidR="00C91B24" w:rsidRDefault="00C91B24" w:rsidP="00C91B24"/>
        </w:tc>
        <w:tc>
          <w:tcPr>
            <w:tcW w:w="2025" w:type="dxa"/>
          </w:tcPr>
          <w:p w14:paraId="3289F843" w14:textId="77777777" w:rsidR="00C91B24" w:rsidRDefault="00C91B24" w:rsidP="00C91B24"/>
        </w:tc>
        <w:tc>
          <w:tcPr>
            <w:tcW w:w="2025" w:type="dxa"/>
          </w:tcPr>
          <w:p w14:paraId="720600F9" w14:textId="77777777" w:rsidR="00C91B24" w:rsidRDefault="00C91B24" w:rsidP="00C91B24"/>
        </w:tc>
      </w:tr>
    </w:tbl>
    <w:p w14:paraId="65A1FC24" w14:textId="77777777" w:rsidR="00AE693A" w:rsidRDefault="00AE693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C506E5" w14:paraId="75CBF7E5" w14:textId="77777777" w:rsidTr="00C506E5">
        <w:tc>
          <w:tcPr>
            <w:tcW w:w="9350" w:type="dxa"/>
            <w:shd w:val="clear" w:color="auto" w:fill="E7E6E6" w:themeFill="background2"/>
          </w:tcPr>
          <w:p w14:paraId="1252E54C" w14:textId="77777777" w:rsidR="00C506E5" w:rsidRDefault="00C506E5">
            <w:r>
              <w:t xml:space="preserve">Other Locations Using Signage and Campus Entry Points </w:t>
            </w:r>
          </w:p>
          <w:p w14:paraId="11333D86" w14:textId="77777777" w:rsidR="00AF4493" w:rsidRDefault="00AF4493"/>
        </w:tc>
      </w:tr>
    </w:tbl>
    <w:p w14:paraId="2CF21191" w14:textId="77777777" w:rsidR="00AF4493" w:rsidRDefault="00AF4493"/>
    <w:p w14:paraId="707E1763" w14:textId="58C45B75" w:rsidR="00CC29F3" w:rsidRDefault="00C506E5" w:rsidP="0032258B">
      <w:r>
        <w:t>Except for the locations listed above, n</w:t>
      </w:r>
      <w:r w:rsidRPr="00C506E5">
        <w:t>otice</w:t>
      </w:r>
      <w:r>
        <w:t>s</w:t>
      </w:r>
      <w:r w:rsidR="005558A2" w:rsidRPr="00C506E5">
        <w:t xml:space="preserve"> </w:t>
      </w:r>
      <w:r>
        <w:t xml:space="preserve">at any other campus locations where signage regarding weapons is used and at </w:t>
      </w:r>
      <w:r w:rsidR="005558A2" w:rsidRPr="00C506E5">
        <w:t>entry points to the campus</w:t>
      </w:r>
      <w:r w:rsidR="005558A2" w:rsidRPr="005558A2">
        <w:t xml:space="preserve"> </w:t>
      </w:r>
      <w:r w:rsidR="00EE610E">
        <w:t>should</w:t>
      </w:r>
      <w:r w:rsidR="005558A2" w:rsidRPr="005558A2">
        <w:t xml:space="preserve"> read as follows</w:t>
      </w:r>
      <w:r w:rsidR="00741702">
        <w:t>:</w:t>
      </w:r>
      <w:r w:rsidR="00D50DAD">
        <w:t xml:space="preserve">  </w:t>
      </w:r>
      <w:r w:rsidR="0029587E" w:rsidRPr="00E804B2">
        <w:rPr>
          <w:color w:val="FF0000"/>
        </w:rPr>
        <w:t>Carrying a Handgun</w:t>
      </w:r>
      <w:r w:rsidR="00612D4F" w:rsidRPr="00E804B2">
        <w:rPr>
          <w:color w:val="FF0000"/>
        </w:rPr>
        <w:t xml:space="preserve"> is </w:t>
      </w:r>
      <w:r w:rsidR="0029587E" w:rsidRPr="00E804B2">
        <w:rPr>
          <w:color w:val="FF0000"/>
        </w:rPr>
        <w:t>Prohibited without Enhanced Carry Permit</w:t>
      </w:r>
      <w:r w:rsidR="00612D4F" w:rsidRPr="00E804B2">
        <w:rPr>
          <w:color w:val="FF0000"/>
        </w:rPr>
        <w:t>:</w:t>
      </w:r>
      <w:r w:rsidR="0029587E" w:rsidRPr="00E804B2">
        <w:rPr>
          <w:color w:val="FF0000"/>
        </w:rPr>
        <w:t xml:space="preserve"> A</w:t>
      </w:r>
      <w:r w:rsidR="00D50DAD">
        <w:rPr>
          <w:color w:val="FF0000"/>
        </w:rPr>
        <w:t>.</w:t>
      </w:r>
      <w:r w:rsidR="0029587E" w:rsidRPr="00E804B2">
        <w:rPr>
          <w:color w:val="FF0000"/>
        </w:rPr>
        <w:t>C</w:t>
      </w:r>
      <w:r w:rsidR="00D50DAD">
        <w:rPr>
          <w:color w:val="FF0000"/>
        </w:rPr>
        <w:t>.</w:t>
      </w:r>
      <w:r w:rsidR="0029587E" w:rsidRPr="00E804B2">
        <w:rPr>
          <w:color w:val="FF0000"/>
        </w:rPr>
        <w:t>A</w:t>
      </w:r>
      <w:r w:rsidR="00D50DAD">
        <w:rPr>
          <w:color w:val="FF0000"/>
        </w:rPr>
        <w:t>.</w:t>
      </w:r>
      <w:r w:rsidR="0029587E" w:rsidRPr="00E804B2">
        <w:rPr>
          <w:color w:val="FF0000"/>
        </w:rPr>
        <w:t xml:space="preserve"> 5-73-322(g)</w:t>
      </w:r>
    </w:p>
    <w:p w14:paraId="2766FF91" w14:textId="77777777" w:rsidR="0029587E" w:rsidRDefault="0029587E"/>
    <w:sectPr w:rsidR="0029587E" w:rsidSect="00CA1E65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6BC243" w14:textId="77777777" w:rsidR="002F46A8" w:rsidRDefault="002F46A8" w:rsidP="001C1CA3">
      <w:pPr>
        <w:spacing w:after="0" w:line="240" w:lineRule="auto"/>
      </w:pPr>
      <w:r>
        <w:separator/>
      </w:r>
    </w:p>
  </w:endnote>
  <w:endnote w:type="continuationSeparator" w:id="0">
    <w:p w14:paraId="11ED2C1B" w14:textId="77777777" w:rsidR="002F46A8" w:rsidRDefault="002F46A8" w:rsidP="001C1CA3">
      <w:pPr>
        <w:spacing w:after="0" w:line="240" w:lineRule="auto"/>
      </w:pPr>
      <w:r>
        <w:continuationSeparator/>
      </w:r>
    </w:p>
  </w:endnote>
  <w:endnote w:id="1">
    <w:p w14:paraId="70A0CF4C" w14:textId="5AB29740" w:rsidR="003E0C72" w:rsidRDefault="003E0C7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 w:rsidRPr="003E0C72">
        <w:t>§ 5-73-306 (13).</w:t>
      </w:r>
    </w:p>
  </w:endnote>
  <w:endnote w:id="2">
    <w:p w14:paraId="6DDFC2F7" w14:textId="1AD44C34" w:rsidR="003E0C72" w:rsidRDefault="003E0C72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 w:rsidRPr="003E0C72">
        <w:t>§ 5-73-306(20)(C)</w:t>
      </w:r>
      <w:r w:rsidR="00E1523A">
        <w:t>.</w:t>
      </w:r>
    </w:p>
  </w:endnote>
  <w:endnote w:id="3">
    <w:p w14:paraId="325AE97B" w14:textId="28FE1E37" w:rsidR="00E1523A" w:rsidRDefault="00E1523A">
      <w:pPr>
        <w:pStyle w:val="EndnoteText"/>
      </w:pPr>
      <w:r>
        <w:rPr>
          <w:rStyle w:val="EndnoteReference"/>
        </w:rPr>
        <w:endnoteRef/>
      </w:r>
      <w:r w:rsidR="00F843D8">
        <w:t xml:space="preserve"> Ark. Code</w:t>
      </w:r>
      <w:r>
        <w:t xml:space="preserve"> </w:t>
      </w:r>
      <w:r w:rsidRPr="003E0C72">
        <w:t xml:space="preserve">§ </w:t>
      </w:r>
      <w:r>
        <w:t>5-73-306(19)(A)(i)</w:t>
      </w:r>
      <w:r w:rsidR="008D6E17">
        <w:t>.</w:t>
      </w:r>
    </w:p>
  </w:endnote>
  <w:endnote w:id="4">
    <w:p w14:paraId="39008EC0" w14:textId="0F908974" w:rsidR="008D6E17" w:rsidRDefault="008D6E17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 w:rsidRPr="008D6E17">
        <w:t>§ 5-73-306(19)(A)(i)</w:t>
      </w:r>
      <w:r>
        <w:t>.</w:t>
      </w:r>
    </w:p>
  </w:endnote>
  <w:endnote w:id="5">
    <w:p w14:paraId="1B40A2ED" w14:textId="44DBE221" w:rsidR="00280FAE" w:rsidRDefault="00280FAE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 w:rsidRPr="00280FAE">
        <w:t>§ 5-73-306(19)(A)(i).</w:t>
      </w:r>
    </w:p>
  </w:endnote>
  <w:endnote w:id="6">
    <w:p w14:paraId="2796F83C" w14:textId="16556D16" w:rsidR="002140BB" w:rsidRDefault="002140BB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 w:rsidRPr="002140BB">
        <w:t>§ 5-73-</w:t>
      </w:r>
      <w:r>
        <w:t>322(d).</w:t>
      </w:r>
    </w:p>
  </w:endnote>
  <w:endnote w:id="7">
    <w:p w14:paraId="216EA207" w14:textId="41CBD4AF" w:rsidR="00D50DAD" w:rsidRDefault="00D50DAD">
      <w:pPr>
        <w:pStyle w:val="EndnoteText"/>
      </w:pPr>
      <w:r>
        <w:rPr>
          <w:rStyle w:val="EndnoteReference"/>
        </w:rPr>
        <w:endnoteRef/>
      </w:r>
      <w:r>
        <w:t xml:space="preserve"> </w:t>
      </w:r>
      <w:r w:rsidR="00F843D8">
        <w:t xml:space="preserve">Ark. Code </w:t>
      </w:r>
      <w:r>
        <w:t>5-73-306(1).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stige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88690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69CD05" w14:textId="12394189" w:rsidR="00C91B24" w:rsidRDefault="00C91B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7CB5"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AEB1175" w14:textId="77777777" w:rsidR="00C91B24" w:rsidRDefault="00C91B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25C7F" w14:textId="77777777" w:rsidR="002F46A8" w:rsidRDefault="002F46A8" w:rsidP="001C1CA3">
      <w:pPr>
        <w:spacing w:after="0" w:line="240" w:lineRule="auto"/>
      </w:pPr>
      <w:r>
        <w:separator/>
      </w:r>
    </w:p>
  </w:footnote>
  <w:footnote w:type="continuationSeparator" w:id="0">
    <w:p w14:paraId="6E5B4E05" w14:textId="77777777" w:rsidR="002F46A8" w:rsidRDefault="002F46A8" w:rsidP="001C1CA3">
      <w:pPr>
        <w:spacing w:after="0" w:line="240" w:lineRule="auto"/>
      </w:pPr>
      <w:r>
        <w:continuationSeparator/>
      </w:r>
    </w:p>
  </w:footnote>
  <w:footnote w:id="1">
    <w:p w14:paraId="14D06068" w14:textId="454A373E" w:rsidR="0019116A" w:rsidRDefault="0019116A">
      <w:pPr>
        <w:pStyle w:val="FootnoteText"/>
      </w:pPr>
      <w:r w:rsidRPr="00D93692">
        <w:rPr>
          <w:rStyle w:val="FootnoteReference"/>
        </w:rPr>
        <w:footnoteRef/>
      </w:r>
      <w:r w:rsidR="009F7551" w:rsidRPr="00D93692">
        <w:t xml:space="preserve"> </w:t>
      </w:r>
      <w:r w:rsidR="00D93692" w:rsidRPr="00D93692">
        <w:t>Updated per Act 472 of 2019 concerning on-duty and off-duty law enforcement officers.</w:t>
      </w:r>
      <w:r w:rsidR="009F7551" w:rsidRPr="00D93692">
        <w:t xml:space="preserve"> </w:t>
      </w:r>
      <w:r w:rsidR="009F7551" w:rsidRPr="00D93692">
        <w:rPr>
          <w:i/>
          <w:iCs/>
        </w:rPr>
        <w:t>See, e.g.,</w:t>
      </w:r>
      <w:r w:rsidR="009F7551" w:rsidRPr="00D93692">
        <w:t xml:space="preserve"> Ark. Code § 5-73-119(e)(6)</w:t>
      </w:r>
      <w:r w:rsidR="00B63F3D" w:rsidRPr="00D93692">
        <w:t>.</w:t>
      </w:r>
      <w:r w:rsidR="00B63F3D">
        <w:t xml:space="preserve"> </w:t>
      </w:r>
      <w:r>
        <w:t xml:space="preserve"> </w:t>
      </w:r>
    </w:p>
  </w:footnote>
  <w:footnote w:id="2">
    <w:p w14:paraId="4F603448" w14:textId="77777777" w:rsidR="00EA799D" w:rsidRDefault="00EA799D" w:rsidP="00EA799D">
      <w:pPr>
        <w:pStyle w:val="FootnoteText"/>
      </w:pPr>
      <w:r>
        <w:rPr>
          <w:rStyle w:val="FootnoteReference"/>
        </w:rPr>
        <w:footnoteRef/>
      </w:r>
      <w:r>
        <w:t xml:space="preserve"> If off duty, the officer must be in </w:t>
      </w:r>
      <w:r w:rsidRPr="00FF4E89">
        <w:t>physical possession of a valid identification identifying the person as a law enforcement officer</w:t>
      </w:r>
      <w:r>
        <w:t>.</w:t>
      </w:r>
    </w:p>
  </w:footnote>
  <w:footnote w:id="3">
    <w:p w14:paraId="5F0AD5A3" w14:textId="78A74067" w:rsidR="00C91B24" w:rsidRDefault="00C91B24" w:rsidP="00741702">
      <w:pPr>
        <w:pStyle w:val="Default"/>
      </w:pPr>
      <w:r>
        <w:rPr>
          <w:rStyle w:val="FootnoteReference"/>
        </w:rPr>
        <w:footnoteRef/>
      </w:r>
      <w:r>
        <w:t xml:space="preserve"> </w:t>
      </w:r>
      <w:r>
        <w:rPr>
          <w:sz w:val="20"/>
          <w:szCs w:val="20"/>
        </w:rPr>
        <w:t>"Collegiate athletic event" means a sporting or athletic contest, event, or practice of an individual or team of individuals in which one (1) or more individuals or a team of individuals sponsored by, funded by, represented by, or associated with a public . . . university competes against themselves or another individual or t</w:t>
      </w:r>
      <w:r>
        <w:rPr>
          <w:rFonts w:cstheme="minorBidi"/>
          <w:color w:val="auto"/>
          <w:sz w:val="20"/>
          <w:szCs w:val="20"/>
        </w:rPr>
        <w:t>eam of individuals.” Ark. Code § 5-73-101</w:t>
      </w:r>
      <w:r w:rsidR="008D6E17">
        <w:rPr>
          <w:rFonts w:cstheme="minorBidi"/>
          <w:color w:val="auto"/>
          <w:sz w:val="20"/>
          <w:szCs w:val="20"/>
        </w:rPr>
        <w:t>(11)</w:t>
      </w:r>
      <w:r>
        <w:rPr>
          <w:rFonts w:cstheme="minorBidi"/>
          <w:color w:val="auto"/>
          <w:sz w:val="20"/>
          <w:szCs w:val="20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93A"/>
    <w:rsid w:val="00013D0C"/>
    <w:rsid w:val="000168BC"/>
    <w:rsid w:val="0002157A"/>
    <w:rsid w:val="0002241B"/>
    <w:rsid w:val="00022C54"/>
    <w:rsid w:val="0005382B"/>
    <w:rsid w:val="00060206"/>
    <w:rsid w:val="0006120E"/>
    <w:rsid w:val="0009113F"/>
    <w:rsid w:val="000971FD"/>
    <w:rsid w:val="000B084A"/>
    <w:rsid w:val="000E5625"/>
    <w:rsid w:val="000F62D6"/>
    <w:rsid w:val="00104B8C"/>
    <w:rsid w:val="00105A8E"/>
    <w:rsid w:val="00112323"/>
    <w:rsid w:val="00112A01"/>
    <w:rsid w:val="0012555D"/>
    <w:rsid w:val="001279D2"/>
    <w:rsid w:val="00137275"/>
    <w:rsid w:val="00175C45"/>
    <w:rsid w:val="0018589A"/>
    <w:rsid w:val="001907D9"/>
    <w:rsid w:val="0019116A"/>
    <w:rsid w:val="001B0988"/>
    <w:rsid w:val="001C1CA3"/>
    <w:rsid w:val="001C4979"/>
    <w:rsid w:val="001D3745"/>
    <w:rsid w:val="001F0D87"/>
    <w:rsid w:val="001F1EF8"/>
    <w:rsid w:val="001F5FE2"/>
    <w:rsid w:val="00203C4A"/>
    <w:rsid w:val="002140BB"/>
    <w:rsid w:val="00233395"/>
    <w:rsid w:val="00242948"/>
    <w:rsid w:val="00280FAE"/>
    <w:rsid w:val="00281578"/>
    <w:rsid w:val="002837AB"/>
    <w:rsid w:val="0029587E"/>
    <w:rsid w:val="002A76B5"/>
    <w:rsid w:val="002D4669"/>
    <w:rsid w:val="002F32CF"/>
    <w:rsid w:val="002F46A8"/>
    <w:rsid w:val="003067FB"/>
    <w:rsid w:val="0032258B"/>
    <w:rsid w:val="00325A4D"/>
    <w:rsid w:val="003341D6"/>
    <w:rsid w:val="0034325D"/>
    <w:rsid w:val="00343574"/>
    <w:rsid w:val="00343CA4"/>
    <w:rsid w:val="003641AF"/>
    <w:rsid w:val="003768ED"/>
    <w:rsid w:val="00376E86"/>
    <w:rsid w:val="00386C3E"/>
    <w:rsid w:val="003B21E2"/>
    <w:rsid w:val="003D5C13"/>
    <w:rsid w:val="003D5DB1"/>
    <w:rsid w:val="003E0C72"/>
    <w:rsid w:val="00426CD3"/>
    <w:rsid w:val="004351FC"/>
    <w:rsid w:val="00437266"/>
    <w:rsid w:val="004430F0"/>
    <w:rsid w:val="0046153C"/>
    <w:rsid w:val="004C1DC7"/>
    <w:rsid w:val="004C25C8"/>
    <w:rsid w:val="004D50B3"/>
    <w:rsid w:val="004E0994"/>
    <w:rsid w:val="004E5C3F"/>
    <w:rsid w:val="004F0042"/>
    <w:rsid w:val="004F35DF"/>
    <w:rsid w:val="004F60D7"/>
    <w:rsid w:val="00530AC1"/>
    <w:rsid w:val="00543E49"/>
    <w:rsid w:val="0054576B"/>
    <w:rsid w:val="0055230C"/>
    <w:rsid w:val="005558A2"/>
    <w:rsid w:val="00557920"/>
    <w:rsid w:val="00580E26"/>
    <w:rsid w:val="00581105"/>
    <w:rsid w:val="00582564"/>
    <w:rsid w:val="005878D5"/>
    <w:rsid w:val="00593F72"/>
    <w:rsid w:val="005A2DCA"/>
    <w:rsid w:val="005A431B"/>
    <w:rsid w:val="005B5D62"/>
    <w:rsid w:val="005C0BB7"/>
    <w:rsid w:val="005C47A3"/>
    <w:rsid w:val="00612D4F"/>
    <w:rsid w:val="0062086D"/>
    <w:rsid w:val="006304A0"/>
    <w:rsid w:val="00633690"/>
    <w:rsid w:val="00636949"/>
    <w:rsid w:val="00640507"/>
    <w:rsid w:val="006406F5"/>
    <w:rsid w:val="006A65A6"/>
    <w:rsid w:val="006A77AE"/>
    <w:rsid w:val="006C12FC"/>
    <w:rsid w:val="006D2D4F"/>
    <w:rsid w:val="006F3C22"/>
    <w:rsid w:val="0070088C"/>
    <w:rsid w:val="0071655C"/>
    <w:rsid w:val="007222CF"/>
    <w:rsid w:val="00741702"/>
    <w:rsid w:val="00752193"/>
    <w:rsid w:val="00771C47"/>
    <w:rsid w:val="00795028"/>
    <w:rsid w:val="007E2AD2"/>
    <w:rsid w:val="007E7AFC"/>
    <w:rsid w:val="007F3E67"/>
    <w:rsid w:val="008029FD"/>
    <w:rsid w:val="00807018"/>
    <w:rsid w:val="00823425"/>
    <w:rsid w:val="00830594"/>
    <w:rsid w:val="008334AA"/>
    <w:rsid w:val="00833E6A"/>
    <w:rsid w:val="008539AA"/>
    <w:rsid w:val="00870093"/>
    <w:rsid w:val="008842BA"/>
    <w:rsid w:val="008A1C0D"/>
    <w:rsid w:val="008A1F04"/>
    <w:rsid w:val="008A766F"/>
    <w:rsid w:val="008C1779"/>
    <w:rsid w:val="008C7C42"/>
    <w:rsid w:val="008D6E17"/>
    <w:rsid w:val="0090458B"/>
    <w:rsid w:val="0090581D"/>
    <w:rsid w:val="00912321"/>
    <w:rsid w:val="00913358"/>
    <w:rsid w:val="00914F19"/>
    <w:rsid w:val="00915092"/>
    <w:rsid w:val="00946C2E"/>
    <w:rsid w:val="00950473"/>
    <w:rsid w:val="0097633D"/>
    <w:rsid w:val="009815C4"/>
    <w:rsid w:val="00991FCD"/>
    <w:rsid w:val="009E5970"/>
    <w:rsid w:val="009F1B05"/>
    <w:rsid w:val="009F4F54"/>
    <w:rsid w:val="009F7551"/>
    <w:rsid w:val="00A0266F"/>
    <w:rsid w:val="00A15031"/>
    <w:rsid w:val="00A2576C"/>
    <w:rsid w:val="00A37C93"/>
    <w:rsid w:val="00A70689"/>
    <w:rsid w:val="00A952FF"/>
    <w:rsid w:val="00A97C29"/>
    <w:rsid w:val="00AA2F17"/>
    <w:rsid w:val="00AA44C4"/>
    <w:rsid w:val="00AC281A"/>
    <w:rsid w:val="00AD7B90"/>
    <w:rsid w:val="00AE693A"/>
    <w:rsid w:val="00AF4493"/>
    <w:rsid w:val="00B14A30"/>
    <w:rsid w:val="00B16B3F"/>
    <w:rsid w:val="00B213F4"/>
    <w:rsid w:val="00B3415E"/>
    <w:rsid w:val="00B36B14"/>
    <w:rsid w:val="00B43A51"/>
    <w:rsid w:val="00B45D8E"/>
    <w:rsid w:val="00B50634"/>
    <w:rsid w:val="00B54308"/>
    <w:rsid w:val="00B565CC"/>
    <w:rsid w:val="00B56949"/>
    <w:rsid w:val="00B63F3D"/>
    <w:rsid w:val="00B77FB3"/>
    <w:rsid w:val="00BB4D75"/>
    <w:rsid w:val="00BC7DA8"/>
    <w:rsid w:val="00BD07AD"/>
    <w:rsid w:val="00BE5CF0"/>
    <w:rsid w:val="00C00947"/>
    <w:rsid w:val="00C202D5"/>
    <w:rsid w:val="00C25541"/>
    <w:rsid w:val="00C27CB5"/>
    <w:rsid w:val="00C33387"/>
    <w:rsid w:val="00C42D57"/>
    <w:rsid w:val="00C506E5"/>
    <w:rsid w:val="00C5481E"/>
    <w:rsid w:val="00C7219E"/>
    <w:rsid w:val="00C91B24"/>
    <w:rsid w:val="00C95E30"/>
    <w:rsid w:val="00C9704A"/>
    <w:rsid w:val="00CA1E65"/>
    <w:rsid w:val="00CB42E0"/>
    <w:rsid w:val="00CC29F3"/>
    <w:rsid w:val="00CE2FF5"/>
    <w:rsid w:val="00CF2C7A"/>
    <w:rsid w:val="00D00D97"/>
    <w:rsid w:val="00D11D6E"/>
    <w:rsid w:val="00D1357F"/>
    <w:rsid w:val="00D14846"/>
    <w:rsid w:val="00D15508"/>
    <w:rsid w:val="00D30778"/>
    <w:rsid w:val="00D46149"/>
    <w:rsid w:val="00D50DAD"/>
    <w:rsid w:val="00D56E2A"/>
    <w:rsid w:val="00D73979"/>
    <w:rsid w:val="00D93692"/>
    <w:rsid w:val="00DA5E1D"/>
    <w:rsid w:val="00DB3AC4"/>
    <w:rsid w:val="00DC020D"/>
    <w:rsid w:val="00DC0EC0"/>
    <w:rsid w:val="00DC1753"/>
    <w:rsid w:val="00DC62B6"/>
    <w:rsid w:val="00DF6CC1"/>
    <w:rsid w:val="00E1523A"/>
    <w:rsid w:val="00E153EB"/>
    <w:rsid w:val="00E804B2"/>
    <w:rsid w:val="00EA5623"/>
    <w:rsid w:val="00EA74DF"/>
    <w:rsid w:val="00EA799D"/>
    <w:rsid w:val="00EB6FD8"/>
    <w:rsid w:val="00ED09FD"/>
    <w:rsid w:val="00ED2F41"/>
    <w:rsid w:val="00EE2FB1"/>
    <w:rsid w:val="00EE610E"/>
    <w:rsid w:val="00F5376D"/>
    <w:rsid w:val="00F568FC"/>
    <w:rsid w:val="00F57D1B"/>
    <w:rsid w:val="00F634A4"/>
    <w:rsid w:val="00F843D8"/>
    <w:rsid w:val="00F87201"/>
    <w:rsid w:val="00F97007"/>
    <w:rsid w:val="00FC0DDA"/>
    <w:rsid w:val="00FC728A"/>
    <w:rsid w:val="00FD0F8B"/>
    <w:rsid w:val="00FF4E89"/>
    <w:rsid w:val="00FF5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C582E"/>
  <w15:chartTrackingRefBased/>
  <w15:docId w15:val="{4F829BFB-C887-4B13-821B-0DAB0FF55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04B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4B8C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C1C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C1C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C1CA3"/>
    <w:rPr>
      <w:vertAlign w:val="superscript"/>
    </w:rPr>
  </w:style>
  <w:style w:type="paragraph" w:customStyle="1" w:styleId="Default">
    <w:name w:val="Default"/>
    <w:rsid w:val="001C1CA3"/>
    <w:pPr>
      <w:autoSpaceDE w:val="0"/>
      <w:autoSpaceDN w:val="0"/>
      <w:adjustRightInd w:val="0"/>
      <w:spacing w:after="0" w:line="240" w:lineRule="auto"/>
    </w:pPr>
    <w:rPr>
      <w:rFonts w:ascii="Prestige" w:hAnsi="Prestige" w:cs="Prestige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33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33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33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3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3395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8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1105"/>
  </w:style>
  <w:style w:type="paragraph" w:styleId="Footer">
    <w:name w:val="footer"/>
    <w:basedOn w:val="Normal"/>
    <w:link w:val="FooterChar"/>
    <w:uiPriority w:val="99"/>
    <w:unhideWhenUsed/>
    <w:rsid w:val="00581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1105"/>
  </w:style>
  <w:style w:type="paragraph" w:styleId="Revision">
    <w:name w:val="Revision"/>
    <w:hidden/>
    <w:uiPriority w:val="99"/>
    <w:semiHidden/>
    <w:rsid w:val="00437266"/>
    <w:pPr>
      <w:spacing w:after="0" w:line="240" w:lineRule="auto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E0C72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E0C72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E0C7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E7B84-8EE9-44F9-921A-B82BAB71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Kincaid</dc:creator>
  <cp:keywords/>
  <dc:description/>
  <cp:lastModifiedBy>Erin Walcutt</cp:lastModifiedBy>
  <cp:revision>3</cp:revision>
  <cp:lastPrinted>2018-02-27T22:17:00Z</cp:lastPrinted>
  <dcterms:created xsi:type="dcterms:W3CDTF">2025-10-30T21:09:00Z</dcterms:created>
  <dcterms:modified xsi:type="dcterms:W3CDTF">2025-10-30T21:10:00Z</dcterms:modified>
</cp:coreProperties>
</file>